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2"/>
        </w:rPr>
      </w:pPr>
      <w:r>
        <w:rPr>
          <w:rFonts w:hint="eastAsia" w:ascii="ＭＳ 明朝" w:hAnsi="ＭＳ 明朝"/>
          <w:sz w:val="22"/>
        </w:rPr>
        <w:t>（参考様式１）</w:t>
      </w:r>
    </w:p>
    <w:p>
      <w:pPr>
        <w:pStyle w:val="0"/>
        <w:jc w:val="center"/>
        <w:rPr>
          <w:rFonts w:hint="default" w:ascii="ＭＳ 明朝" w:hAnsi="ＭＳ 明朝"/>
          <w:sz w:val="28"/>
        </w:rPr>
      </w:pPr>
      <w:r>
        <w:rPr>
          <w:rFonts w:hint="eastAsia" w:ascii="ＭＳ 明朝" w:hAnsi="ＭＳ 明朝"/>
          <w:sz w:val="28"/>
        </w:rPr>
        <w:t>誓約書</w:t>
      </w:r>
    </w:p>
    <w:p>
      <w:pPr>
        <w:pStyle w:val="0"/>
        <w:rPr>
          <w:rFonts w:hint="default" w:ascii="ＭＳ 明朝" w:hAnsi="ＭＳ 明朝"/>
          <w:sz w:val="24"/>
        </w:rPr>
      </w:pPr>
    </w:p>
    <w:p>
      <w:pPr>
        <w:pStyle w:val="0"/>
        <w:ind w:firstLine="720" w:firstLineChars="300"/>
        <w:jc w:val="right"/>
        <w:rPr>
          <w:rFonts w:hint="default" w:ascii="ＭＳ 明朝" w:hAnsi="ＭＳ 明朝"/>
          <w:sz w:val="24"/>
        </w:rPr>
      </w:pPr>
      <w:r>
        <w:rPr>
          <w:rFonts w:hint="eastAsia" w:ascii="ＭＳ 明朝" w:hAnsi="ＭＳ 明朝"/>
          <w:sz w:val="24"/>
        </w:rPr>
        <w:t>　　年　　月　　日</w:t>
      </w:r>
    </w:p>
    <w:p>
      <w:pPr>
        <w:pStyle w:val="0"/>
        <w:snapToGrid w:val="0"/>
        <w:rPr>
          <w:rFonts w:hint="default" w:ascii="ＭＳ 明朝" w:hAnsi="ＭＳ 明朝"/>
          <w:sz w:val="24"/>
        </w:rPr>
      </w:pPr>
    </w:p>
    <w:p>
      <w:pPr>
        <w:pStyle w:val="0"/>
        <w:snapToGrid w:val="0"/>
        <w:rPr>
          <w:rFonts w:hint="default" w:ascii="ＭＳ 明朝" w:hAnsi="ＭＳ 明朝"/>
          <w:sz w:val="24"/>
        </w:rPr>
      </w:pPr>
      <w:r>
        <w:rPr>
          <w:rFonts w:hint="eastAsia" w:ascii="ＭＳ 明朝" w:hAnsi="ＭＳ 明朝"/>
          <w:sz w:val="24"/>
        </w:rPr>
        <w:t>大牟田市長　様</w:t>
      </w:r>
    </w:p>
    <w:p>
      <w:pPr>
        <w:pStyle w:val="0"/>
        <w:rPr>
          <w:rFonts w:hint="default" w:ascii="ＭＳ 明朝" w:hAnsi="ＭＳ 明朝"/>
          <w:sz w:val="24"/>
        </w:rPr>
      </w:pPr>
    </w:p>
    <w:p>
      <w:pPr>
        <w:pStyle w:val="0"/>
        <w:ind w:firstLine="240" w:firstLineChars="100"/>
        <w:rPr>
          <w:rFonts w:hint="default"/>
          <w:color w:val="000000"/>
          <w:kern w:val="0"/>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　　　　　</w:t>
      </w:r>
      <w:r>
        <w:rPr>
          <w:rFonts w:hint="eastAsia"/>
          <w:color w:val="000000"/>
          <w:spacing w:val="360"/>
          <w:kern w:val="0"/>
          <w:sz w:val="24"/>
          <w:fitText w:val="1200" w:id="1"/>
        </w:rPr>
        <w:t>住</w:t>
      </w:r>
      <w:r>
        <w:rPr>
          <w:rFonts w:hint="eastAsia"/>
          <w:color w:val="000000"/>
          <w:kern w:val="0"/>
          <w:sz w:val="24"/>
          <w:fitText w:val="1200" w:id="1"/>
        </w:rPr>
        <w:t>所</w:t>
      </w:r>
      <w:r>
        <w:rPr>
          <w:rFonts w:hint="eastAsia"/>
          <w:color w:val="000000"/>
          <w:kern w:val="0"/>
          <w:sz w:val="24"/>
        </w:rPr>
        <w:t>　</w:t>
      </w:r>
    </w:p>
    <w:p>
      <w:pPr>
        <w:pStyle w:val="0"/>
        <w:spacing w:before="180" w:beforeLines="50" w:beforeAutospacing="0"/>
        <w:jc w:val="left"/>
        <w:rPr>
          <w:rFonts w:hint="default"/>
          <w:color w:val="000000"/>
          <w:kern w:val="0"/>
          <w:sz w:val="24"/>
        </w:rPr>
      </w:pPr>
      <w:r>
        <w:rPr>
          <w:rFonts w:hint="eastAsia"/>
          <w:color w:val="000000"/>
          <w:kern w:val="0"/>
          <w:sz w:val="24"/>
        </w:rPr>
        <w:t>　　　　　　　　　　　　　　　　　　　</w:t>
      </w:r>
      <w:r>
        <w:rPr>
          <w:rFonts w:hint="eastAsia"/>
          <w:color w:val="000000"/>
          <w:spacing w:val="1"/>
          <w:w w:val="71"/>
          <w:kern w:val="0"/>
          <w:sz w:val="24"/>
          <w:fitText w:val="1200" w:id="2"/>
        </w:rPr>
        <w:t>企業（団体）</w:t>
      </w:r>
      <w:r>
        <w:rPr>
          <w:rFonts w:hint="eastAsia"/>
          <w:color w:val="000000"/>
          <w:spacing w:val="3"/>
          <w:w w:val="71"/>
          <w:kern w:val="0"/>
          <w:sz w:val="24"/>
          <w:fitText w:val="1200" w:id="2"/>
        </w:rPr>
        <w:t>名</w:t>
      </w:r>
      <w:r>
        <w:rPr>
          <w:rFonts w:hint="eastAsia"/>
          <w:color w:val="000000"/>
          <w:kern w:val="0"/>
          <w:sz w:val="24"/>
        </w:rPr>
        <w:t>　</w:t>
      </w:r>
    </w:p>
    <w:p>
      <w:pPr>
        <w:pStyle w:val="0"/>
        <w:jc w:val="left"/>
        <w:rPr>
          <w:rFonts w:hint="default"/>
          <w:color w:val="000000"/>
          <w:kern w:val="0"/>
          <w:sz w:val="24"/>
        </w:rPr>
      </w:pPr>
      <w:r>
        <w:rPr>
          <w:rFonts w:hint="eastAsia"/>
          <w:color w:val="000000"/>
          <w:kern w:val="0"/>
          <w:sz w:val="24"/>
        </w:rPr>
        <w:t>　　　　　　　　　　　　　　　　　　　または屋号</w:t>
      </w:r>
    </w:p>
    <w:p>
      <w:pPr>
        <w:pStyle w:val="0"/>
        <w:spacing w:before="180" w:beforeLines="50" w:beforeAutospacing="0"/>
        <w:rPr>
          <w:rFonts w:hint="default" w:ascii="ＭＳ 明朝" w:hAnsi="ＭＳ 明朝"/>
          <w:color w:val="000000"/>
          <w:kern w:val="0"/>
          <w:sz w:val="24"/>
        </w:rPr>
      </w:pPr>
      <w:r>
        <w:rPr>
          <w:rFonts w:hint="eastAsia" w:ascii="ＭＳ 明朝" w:hAnsi="ＭＳ 明朝"/>
          <w:color w:val="000000"/>
          <w:kern w:val="0"/>
          <w:sz w:val="24"/>
        </w:rPr>
        <w:t>　　　　　　　　　　　　　　　　　　　</w:t>
      </w:r>
      <w:r>
        <w:rPr>
          <w:rFonts w:hint="eastAsia" w:ascii="ＭＳ 明朝" w:hAnsi="ＭＳ 明朝"/>
          <w:color w:val="000000"/>
          <w:spacing w:val="40"/>
          <w:kern w:val="0"/>
          <w:sz w:val="24"/>
          <w:fitText w:val="1200" w:id="3"/>
        </w:rPr>
        <w:t>代表者</w:t>
      </w:r>
      <w:r>
        <w:rPr>
          <w:rFonts w:hint="eastAsia" w:ascii="ＭＳ 明朝" w:hAnsi="ＭＳ 明朝"/>
          <w:color w:val="000000"/>
          <w:kern w:val="0"/>
          <w:sz w:val="24"/>
          <w:fitText w:val="1200" w:id="3"/>
        </w:rPr>
        <w:t>名</w:t>
      </w:r>
      <w:r>
        <w:rPr>
          <w:rFonts w:hint="eastAsia" w:ascii="ＭＳ 明朝" w:hAnsi="ＭＳ 明朝"/>
          <w:color w:val="000000"/>
          <w:kern w:val="0"/>
          <w:sz w:val="24"/>
        </w:rPr>
        <w:t>　</w:t>
      </w:r>
      <w:bookmarkStart w:id="0" w:name="_GoBack"/>
      <w:bookmarkEnd w:id="0"/>
    </w:p>
    <w:p>
      <w:pPr>
        <w:pStyle w:val="0"/>
        <w:snapToGrid w:val="0"/>
        <w:rPr>
          <w:rFonts w:hint="default" w:ascii="ＭＳ 明朝" w:hAnsi="ＭＳ 明朝"/>
          <w:sz w:val="24"/>
        </w:rPr>
      </w:pPr>
      <w:r>
        <w:rPr>
          <w:rFonts w:hint="eastAsia" w:ascii="ＭＳ 明朝" w:hAnsi="ＭＳ 明朝"/>
          <w:sz w:val="24"/>
        </w:rPr>
        <w:t>　　　　　　　　　　　　　　　　　　　　　　　　　</w:t>
      </w:r>
    </w:p>
    <w:p>
      <w:pPr>
        <w:pStyle w:val="0"/>
        <w:snapToGrid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私は、大牟田市が大牟田市暴力団排除条例に基づき、大牟田市グリーン成長事業費補助金交付要綱（以下「要綱」という。）による補助金の利用により暴力団を利することがないように、暴力団員はもとより、暴力団若しくは暴力団員と密接な関係を有する者を補助金の対象から排除していることを認識したうえで、要綱第１２条の規定（暴力団排除条項）について説明を受け、これを了解し、下記事項について誓約いたします。</w:t>
      </w:r>
    </w:p>
    <w:p>
      <w:pPr>
        <w:pStyle w:val="0"/>
        <w:ind w:firstLine="240" w:firstLineChars="100"/>
        <w:rPr>
          <w:rFonts w:hint="default" w:ascii="ＭＳ 明朝" w:hAnsi="ＭＳ 明朝"/>
          <w:sz w:val="24"/>
        </w:rPr>
      </w:pPr>
      <w:r>
        <w:rPr>
          <w:rFonts w:hint="eastAsia" w:ascii="ＭＳ 明朝" w:hAnsi="ＭＳ 明朝"/>
          <w:sz w:val="24"/>
        </w:rPr>
        <w:t>なお、これらの事項に反する場合、補助金交付の決定の取消し等、貴市が行う一切の措置について異議の申し立てを行いません。</w:t>
      </w:r>
    </w:p>
    <w:p>
      <w:pPr>
        <w:pStyle w:val="0"/>
        <w:ind w:firstLine="240" w:firstLineChars="10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rPr>
      </w:pPr>
    </w:p>
    <w:p>
      <w:pPr>
        <w:pStyle w:val="0"/>
        <w:ind w:left="240" w:leftChars="1" w:hanging="238" w:hangingChars="99"/>
        <w:rPr>
          <w:rFonts w:hint="default" w:ascii="ＭＳ 明朝" w:hAnsi="ＭＳ 明朝"/>
          <w:sz w:val="24"/>
        </w:rPr>
      </w:pPr>
      <w:r>
        <w:rPr>
          <w:rFonts w:hint="eastAsia" w:ascii="ＭＳ 明朝" w:hAnsi="ＭＳ 明朝"/>
          <w:sz w:val="24"/>
        </w:rPr>
        <w:t>１　要綱第１２条各号のいずれにも該当しません。</w:t>
      </w:r>
    </w:p>
    <w:p>
      <w:pPr>
        <w:pStyle w:val="0"/>
        <w:ind w:left="140" w:hanging="140"/>
        <w:rPr>
          <w:rFonts w:hint="default" w:ascii="ＭＳ 明朝" w:hAnsi="ＭＳ 明朝"/>
          <w:sz w:val="24"/>
        </w:rPr>
      </w:pPr>
      <w:r>
        <w:rPr>
          <w:rFonts w:hint="eastAsia" w:ascii="ＭＳ 明朝" w:hAnsi="ＭＳ 明朝"/>
          <w:sz w:val="24"/>
        </w:rPr>
        <w:t>２　要綱第１２条第１号又は第２号に該当する事由の有無を警察に照会するため、役員名簿等を提出します。</w:t>
      </w:r>
    </w:p>
    <w:p>
      <w:pPr>
        <w:pStyle w:val="0"/>
        <w:ind w:left="240" w:leftChars="1" w:hanging="238" w:hangingChars="99"/>
        <w:rPr>
          <w:rFonts w:hint="default" w:ascii="ＭＳ 明朝" w:hAnsi="ＭＳ 明朝"/>
          <w:sz w:val="24"/>
        </w:rPr>
      </w:pPr>
    </w:p>
    <w:p>
      <w:pPr>
        <w:pStyle w:val="0"/>
        <w:ind w:left="240" w:leftChars="1" w:hanging="238" w:hangingChars="99"/>
        <w:rPr>
          <w:rFonts w:hint="default" w:ascii="ＭＳ 明朝" w:hAnsi="ＭＳ 明朝"/>
          <w:sz w:val="24"/>
        </w:rPr>
      </w:pPr>
    </w:p>
    <w:p>
      <w:pPr>
        <w:pStyle w:val="0"/>
        <w:ind w:firstLine="2" w:firstLineChars="1"/>
        <w:rPr>
          <w:rFonts w:hint="default"/>
          <w:b w:val="1"/>
          <w:spacing w:val="2"/>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-186055</wp:posOffset>
                </wp:positionH>
                <wp:positionV relativeFrom="paragraph">
                  <wp:posOffset>232410</wp:posOffset>
                </wp:positionV>
                <wp:extent cx="5857875" cy="1628775"/>
                <wp:effectExtent l="635" t="635" r="29845" b="10795"/>
                <wp:wrapNone/>
                <wp:docPr id="1026" name="正方形/長方形 10"/>
                <a:graphic xmlns:a="http://schemas.openxmlformats.org/drawingml/2006/main">
                  <a:graphicData uri="http://schemas.microsoft.com/office/word/2010/wordprocessingShape">
                    <wps:wsp>
                      <wps:cNvPr id="1026" name="正方形/長方形 10"/>
                      <wps:cNvSpPr>
                        <a:spLocks noChangeArrowheads="1"/>
                      </wps:cNvSpPr>
                      <wps:spPr>
                        <a:xfrm>
                          <a:off x="0" y="0"/>
                          <a:ext cx="5857875" cy="1628775"/>
                        </a:xfrm>
                        <a:prstGeom prst="rect">
                          <a:avLst/>
                        </a:prstGeom>
                        <a:noFill/>
                        <a:ln w="6350" cap="rnd">
                          <a:solidFill>
                            <a:srgbClr val="000000"/>
                          </a:solidFill>
                          <a:prstDash val="sysDot"/>
                          <a:miter lim="800000"/>
                          <a:headEnd/>
                          <a:tailEnd/>
                        </a:ln>
                      </wps:spPr>
                      <wps:txbx>
                        <w:txbxContent>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〈大牟田市グリーン</w:t>
                            </w:r>
                            <w:r>
                              <w:rPr>
                                <w:rFonts w:hint="default" w:ascii="ＭＳ Ｐ明朝" w:hAnsi="ＭＳ Ｐ明朝" w:eastAsia="ＭＳ Ｐ明朝"/>
                                <w:color w:val="000000"/>
                                <w:spacing w:val="2"/>
                                <w:sz w:val="18"/>
                              </w:rPr>
                              <w:t>成長</w:t>
                            </w:r>
                            <w:r>
                              <w:rPr>
                                <w:rFonts w:hint="eastAsia" w:ascii="ＭＳ Ｐ明朝" w:hAnsi="ＭＳ Ｐ明朝" w:eastAsia="ＭＳ Ｐ明朝"/>
                                <w:color w:val="000000"/>
                                <w:spacing w:val="2"/>
                                <w:sz w:val="18"/>
                              </w:rPr>
                              <w:t>事業費</w:t>
                            </w:r>
                            <w:r>
                              <w:rPr>
                                <w:rFonts w:hint="default" w:ascii="ＭＳ Ｐ明朝" w:hAnsi="ＭＳ Ｐ明朝" w:eastAsia="ＭＳ Ｐ明朝"/>
                                <w:color w:val="000000"/>
                                <w:spacing w:val="2"/>
                                <w:sz w:val="18"/>
                              </w:rPr>
                              <w:t>補助金交付要綱抜粋（</w:t>
                            </w:r>
                            <w:r>
                              <w:rPr>
                                <w:rFonts w:hint="eastAsia" w:ascii="ＭＳ Ｐ明朝" w:hAnsi="ＭＳ Ｐ明朝" w:eastAsia="ＭＳ Ｐ明朝"/>
                                <w:color w:val="000000"/>
                                <w:spacing w:val="2"/>
                                <w:sz w:val="18"/>
                              </w:rPr>
                              <w:t>暴力団</w:t>
                            </w:r>
                            <w:r>
                              <w:rPr>
                                <w:rFonts w:hint="default" w:ascii="ＭＳ Ｐ明朝" w:hAnsi="ＭＳ Ｐ明朝" w:eastAsia="ＭＳ Ｐ明朝"/>
                                <w:color w:val="000000"/>
                                <w:spacing w:val="2"/>
                                <w:sz w:val="18"/>
                              </w:rPr>
                              <w:t>排除条項）</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第１２条　市長は、補助事業者が次の各号のいずれかに該当するときは、補助の対象としない。また、交付決定後に次の各号のいずれかに該当する場合は決定を取り消し、この取消しにより補助事業者に損害があっても、市長はその損害の賠償の責を負わないものとする。</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１）暴力団員（暴力団員による不当な行為の防止等に関する法律（平成３年法律第７７号。以下「法」という。）第２条第６号に規定する暴力団員をいう。以下同じ。）が事業主又は役員に就任している法人等であ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（２）暴力団員が実質的に運営している法人等であるとき。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（３）暴力団員であることを知りながら当該暴力団員を雇用し、又は、使用しているとき。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（４）契約の相手方が暴力団員であることを知りながら当該暴力団員と商取引に係る契約を締結しているとき。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（５）暴力団（法第２条第２号に規定する暴力団をいう。以下同じ。）又は暴力団員に対して経済上の利益又は便宜を供与しているとき。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（６）暴力団又は暴力団員と社会的に非難される関係を有しているとき。</w:t>
                            </w:r>
                          </w:p>
                        </w:txbxContent>
                      </wps:txbx>
                      <wps:bodyPr rot="0" vertOverflow="overflow" horzOverflow="overflow" wrap="square" lIns="74295" tIns="8890" rIns="74295" bIns="8890" anchor="t" anchorCtr="0" upright="1"/>
                    </wps:wsp>
                  </a:graphicData>
                </a:graphic>
              </wp:anchor>
            </w:drawing>
          </mc:Choice>
          <mc:Fallback>
            <w:pict>
              <v:rect id="正方形/長方形 10" style="mso-wrap-distance-right:9pt;mso-wrap-distance-bottom:0pt;margin-top:18.3pt;mso-position-vertical-relative:text;mso-position-horizontal-relative:text;v-text-anchor:top;position:absolute;height:128.25pt;mso-wrap-distance-top:0pt;width:461.25pt;mso-wrap-distance-left:9pt;margin-left:-14.65pt;z-index:2;" o:spid="_x0000_s1026" o:allowincell="t" o:allowoverlap="t" filled="f" stroked="t" strokecolor="#000000" strokeweight="0.5pt" o:spt="1">
                <v:fill/>
                <v:stroke miterlimit="8" endcap="round" dashstyle="shortdot" filltype="solid"/>
                <v:textbox style="layout-flow:horizontal;" inset="2.0637499999999998mm,0.24694444444444438mm,2.0637499999999998mm,0.24694444444444438mm">
                  <w:txbxContent>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〈大牟田市グリーン</w:t>
                      </w:r>
                      <w:r>
                        <w:rPr>
                          <w:rFonts w:hint="default" w:ascii="ＭＳ Ｐ明朝" w:hAnsi="ＭＳ Ｐ明朝" w:eastAsia="ＭＳ Ｐ明朝"/>
                          <w:color w:val="000000"/>
                          <w:spacing w:val="2"/>
                          <w:sz w:val="18"/>
                        </w:rPr>
                        <w:t>成長</w:t>
                      </w:r>
                      <w:r>
                        <w:rPr>
                          <w:rFonts w:hint="eastAsia" w:ascii="ＭＳ Ｐ明朝" w:hAnsi="ＭＳ Ｐ明朝" w:eastAsia="ＭＳ Ｐ明朝"/>
                          <w:color w:val="000000"/>
                          <w:spacing w:val="2"/>
                          <w:sz w:val="18"/>
                        </w:rPr>
                        <w:t>事業費</w:t>
                      </w:r>
                      <w:r>
                        <w:rPr>
                          <w:rFonts w:hint="default" w:ascii="ＭＳ Ｐ明朝" w:hAnsi="ＭＳ Ｐ明朝" w:eastAsia="ＭＳ Ｐ明朝"/>
                          <w:color w:val="000000"/>
                          <w:spacing w:val="2"/>
                          <w:sz w:val="18"/>
                        </w:rPr>
                        <w:t>補助金交付要綱抜粋（</w:t>
                      </w:r>
                      <w:r>
                        <w:rPr>
                          <w:rFonts w:hint="eastAsia" w:ascii="ＭＳ Ｐ明朝" w:hAnsi="ＭＳ Ｐ明朝" w:eastAsia="ＭＳ Ｐ明朝"/>
                          <w:color w:val="000000"/>
                          <w:spacing w:val="2"/>
                          <w:sz w:val="18"/>
                        </w:rPr>
                        <w:t>暴力団</w:t>
                      </w:r>
                      <w:r>
                        <w:rPr>
                          <w:rFonts w:hint="default" w:ascii="ＭＳ Ｐ明朝" w:hAnsi="ＭＳ Ｐ明朝" w:eastAsia="ＭＳ Ｐ明朝"/>
                          <w:color w:val="000000"/>
                          <w:spacing w:val="2"/>
                          <w:sz w:val="18"/>
                        </w:rPr>
                        <w:t>排除条項）</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第１２条　市長は、補助事業者が次の各号のいずれかに該当するときは、補助の対象としない。また、交付決定後に次の各号のいずれかに該当する場合は決定を取り消し、この取消しにより補助事業者に損害があっても、市長はその損害の賠償の責を負わないものとする。</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１）暴力団員（暴力団員による不当な行為の防止等に関する法律（平成３年法律第７７号。以下「法」という。）第２条第６号に規定する暴力団員をいう。以下同じ。）が事業主又は役員に就任している法人等であ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（２）暴力団員が実質的に運営している法人等であるとき。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（３）暴力団員であることを知りながら当該暴力団員を雇用し、又は、使用しているとき。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（４）契約の相手方が暴力団員であることを知りながら当該暴力団員と商取引に係る契約を締結しているとき。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（５）暴力団（法第２条第２号に規定する暴力団をいう。以下同じ。）又は暴力団員に対して経済上の利益又は便宜を供与しているとき。</w:t>
                      </w:r>
                    </w:p>
                    <w:p>
                      <w:pPr>
                        <w:pStyle w:val="0"/>
                        <w:spacing w:line="200" w:lineRule="exact"/>
                        <w:ind w:left="184" w:leftChars="1" w:hanging="182" w:hangingChars="99"/>
                        <w:rPr>
                          <w:rFonts w:hint="default" w:ascii="ＭＳ Ｐ明朝" w:hAnsi="ＭＳ Ｐ明朝" w:eastAsia="ＭＳ Ｐ明朝"/>
                          <w:color w:val="000000"/>
                          <w:spacing w:val="2"/>
                          <w:sz w:val="18"/>
                        </w:rPr>
                      </w:pPr>
                      <w:r>
                        <w:rPr>
                          <w:rFonts w:hint="eastAsia" w:ascii="ＭＳ Ｐ明朝" w:hAnsi="ＭＳ Ｐ明朝" w:eastAsia="ＭＳ Ｐ明朝"/>
                          <w:color w:val="000000"/>
                          <w:spacing w:val="2"/>
                          <w:sz w:val="18"/>
                        </w:rPr>
                        <w:t>（６）暴力団又は暴力団員と社会的に非難される関係を有しているとき。</w:t>
                      </w:r>
                    </w:p>
                  </w:txbxContent>
                </v:textbox>
                <v:imagedata o:title=""/>
                <w10:wrap type="none" anchorx="text" anchory="text"/>
              </v:rect>
            </w:pict>
          </mc:Fallback>
        </mc:AlternateContent>
      </w:r>
    </w:p>
    <w:p>
      <w:pPr>
        <w:pStyle w:val="0"/>
        <w:ind w:firstLine="2" w:firstLineChars="1"/>
        <w:rPr>
          <w:rFonts w:hint="default"/>
          <w:b w:val="1"/>
          <w:spacing w:val="2"/>
          <w:sz w:val="24"/>
        </w:rPr>
      </w:pPr>
    </w:p>
    <w:p>
      <w:pPr>
        <w:pStyle w:val="0"/>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spacing w:line="160" w:lineRule="exact"/>
        <w:ind w:firstLine="2" w:firstLineChars="1"/>
        <w:rPr>
          <w:rFonts w:hint="default"/>
          <w:b w:val="1"/>
          <w:spacing w:val="2"/>
          <w:sz w:val="24"/>
        </w:rPr>
      </w:pPr>
    </w:p>
    <w:p>
      <w:pPr>
        <w:pStyle w:val="0"/>
        <w:widowControl w:val="1"/>
        <w:spacing w:before="180" w:beforeLines="50" w:beforeAutospacing="0"/>
        <w:jc w:val="left"/>
        <w:rPr>
          <w:rFonts w:hint="default" w:ascii="HG丸ｺﾞｼｯｸM-PRO" w:hAnsi="HG丸ｺﾞｼｯｸM-PRO" w:eastAsia="HG丸ｺﾞｼｯｸM-PRO"/>
          <w:sz w:val="24"/>
        </w:rPr>
      </w:pPr>
    </w:p>
    <w:p>
      <w:pPr>
        <w:pStyle w:val="0"/>
        <w:widowControl w:val="1"/>
        <w:spacing w:before="180" w:beforeLines="50" w:beforeAutospacing="0"/>
        <w:jc w:val="left"/>
        <w:rPr>
          <w:rFonts w:hint="default" w:ascii="HG丸ｺﾞｼｯｸM-PRO" w:hAnsi="HG丸ｺﾞｼｯｸM-PRO" w:eastAsia="HG丸ｺﾞｼｯｸM-PRO"/>
          <w:sz w:val="24"/>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829</Characters>
  <Application>JUST Note</Application>
  <Lines>52</Lines>
  <Paragraphs>22</Paragraphs>
  <Company>omuta-city</Company>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草村　康博</dc:creator>
  <cp:lastModifiedBy>中尾　聖史</cp:lastModifiedBy>
  <cp:lastPrinted>2024-07-31T06:02:00Z</cp:lastPrinted>
  <dcterms:created xsi:type="dcterms:W3CDTF">2023-06-08T10:59:00Z</dcterms:created>
  <dcterms:modified xsi:type="dcterms:W3CDTF">2024-07-30T04:51:17Z</dcterms:modified>
  <cp:revision>5</cp:revision>
</cp:coreProperties>
</file>