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sz w:val="21"/>
        </w:rPr>
      </w:pPr>
      <w:r>
        <w:rPr>
          <w:rFonts w:hint="eastAsia" w:asciiTheme="majorEastAsia" w:hAnsiTheme="majorEastAsia" w:eastAsiaTheme="majorEastAsia"/>
          <w:sz w:val="18"/>
        </w:rPr>
        <w:t>Ⅲ　管理</w:t>
      </w:r>
    </w:p>
    <w:tbl>
      <w:tblPr>
        <w:tblStyle w:val="30"/>
        <w:tblW w:w="10349" w:type="dxa"/>
        <w:tblInd w:w="-176" w:type="dxa"/>
        <w:tblLayout w:type="fixed"/>
        <w:tblLook w:firstRow="1" w:lastRow="0" w:firstColumn="1" w:lastColumn="0" w:noHBand="0" w:noVBand="1" w:val="04A0"/>
      </w:tblPr>
      <w:tblGrid>
        <w:gridCol w:w="1277"/>
        <w:gridCol w:w="1559"/>
        <w:gridCol w:w="7513"/>
      </w:tblGrid>
      <w:tr>
        <w:trPr>
          <w:cantSplit/>
          <w:trHeight w:val="761" w:hRule="atLeast"/>
          <w:tblHeader/>
        </w:trPr>
        <w:tc>
          <w:tcPr>
            <w:tcW w:w="1277" w:type="dxa"/>
            <w:vAlign w:val="center"/>
          </w:tcPr>
          <w:p>
            <w:pPr>
              <w:pStyle w:val="0"/>
              <w:tabs>
                <w:tab w:val="center" w:leader="none" w:pos="4252"/>
                <w:tab w:val="right" w:leader="none" w:pos="8504"/>
              </w:tabs>
              <w:snapToGrid w:val="0"/>
              <w:jc w:val="center"/>
              <w:rPr>
                <w:rFonts w:hint="default" w:asciiTheme="majorEastAsia" w:hAnsiTheme="majorEastAsia" w:eastAsiaTheme="majorEastAsia"/>
                <w:sz w:val="21"/>
              </w:rPr>
            </w:pPr>
            <w:r>
              <w:rPr>
                <w:rFonts w:hint="eastAsia" w:asciiTheme="majorEastAsia" w:hAnsiTheme="majorEastAsia" w:eastAsiaTheme="majorEastAsia"/>
                <w:sz w:val="21"/>
              </w:rPr>
              <w:t>項目</w:t>
            </w:r>
          </w:p>
        </w:tc>
        <w:tc>
          <w:tcPr>
            <w:tcW w:w="1559" w:type="dxa"/>
            <w:vAlign w:val="center"/>
          </w:tcPr>
          <w:p>
            <w:pPr>
              <w:pStyle w:val="0"/>
              <w:tabs>
                <w:tab w:val="center" w:leader="none" w:pos="4252"/>
                <w:tab w:val="right" w:leader="none" w:pos="8504"/>
              </w:tabs>
              <w:snapToGrid w:val="0"/>
              <w:jc w:val="center"/>
              <w:rPr>
                <w:rFonts w:hint="default" w:asciiTheme="majorEastAsia" w:hAnsiTheme="majorEastAsia" w:eastAsiaTheme="majorEastAsia"/>
                <w:sz w:val="21"/>
              </w:rPr>
            </w:pPr>
            <w:r>
              <w:rPr>
                <w:rFonts w:hint="eastAsia" w:asciiTheme="majorEastAsia" w:hAnsiTheme="majorEastAsia" w:eastAsiaTheme="majorEastAsia"/>
                <w:sz w:val="21"/>
              </w:rPr>
              <w:t>ガイドライン</w:t>
            </w:r>
          </w:p>
        </w:tc>
        <w:tc>
          <w:tcPr>
            <w:tcW w:w="7513" w:type="dxa"/>
            <w:vAlign w:val="center"/>
          </w:tcPr>
          <w:p>
            <w:pPr>
              <w:pStyle w:val="0"/>
              <w:jc w:val="center"/>
              <w:rPr>
                <w:rFonts w:hint="default"/>
                <w:sz w:val="21"/>
              </w:rPr>
            </w:pPr>
            <w:r>
              <w:rPr>
                <w:rFonts w:hint="eastAsia" w:asciiTheme="majorEastAsia" w:hAnsiTheme="majorEastAsia" w:eastAsiaTheme="majorEastAsia"/>
                <w:sz w:val="21"/>
              </w:rPr>
              <w:t>確認事項</w:t>
            </w: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１　人事管理</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Ｐ４９～５０</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施設長等の「重要な役割を担う職員」の選任及び解任は、理事会の決議を経て行われているか。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48083795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52185599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職員の任免は法人の規程等に定める適正な手続により行われているか。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47125021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38802695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２　資産管理</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（１）基本財産</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Ｐ５０～５２</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法人の所有する社会福祉事業の用に供する不動産は、全て基本財産として定款に記載されているか。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5790767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28439320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ind w:firstLine="210" w:firstLineChars="100"/>
              <w:rPr>
                <w:rFonts w:hint="default" w:asciiTheme="majorEastAsia" w:hAnsiTheme="majorEastAsia" w:eastAsiaTheme="majorEastAsia"/>
                <w:sz w:val="21"/>
              </w:rPr>
            </w:pPr>
            <w:r>
              <w:rPr>
                <w:rFonts w:hint="eastAsia" w:asciiTheme="majorEastAsia" w:hAnsiTheme="majorEastAsia" w:eastAsiaTheme="majorEastAsia"/>
                <w:sz w:val="21"/>
              </w:rPr>
              <w:t>また、当該不動産の所有権の登記がなされているか。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42704947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2322647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不動産の全部若しくは一部を国若しくは地方公共団体以外の者から貸与を受けている場合、事業の存続に必要な期間の地上権又は賃借権を設定し、かつ、これを登記しているか。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72927182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5585935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207237755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rPr>
                <w:rFonts w:hint="default" w:asciiTheme="majorEastAsia" w:hAnsiTheme="majorEastAsia" w:eastAsiaTheme="majorEastAsia"/>
                <w:sz w:val="21"/>
              </w:rPr>
            </w:pPr>
          </w:p>
          <w:p>
            <w:pPr>
              <w:pStyle w:val="0"/>
              <w:ind w:left="34" w:hanging="34" w:hangingChars="16"/>
              <w:rPr>
                <w:rFonts w:hint="default" w:asciiTheme="majorEastAsia" w:hAnsiTheme="majorEastAsia" w:eastAsiaTheme="majorEastAsia"/>
                <w:sz w:val="21"/>
              </w:rPr>
            </w:pPr>
            <w:r>
              <w:rPr>
                <w:rFonts w:hint="eastAsia" w:asciiTheme="majorEastAsia" w:hAnsiTheme="majorEastAsia" w:eastAsiaTheme="majorEastAsia"/>
                <w:sz w:val="21"/>
              </w:rPr>
              <w:t>●　過去３年間において、基本財産を処分し、貸与し又は担保に供していないか。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7412897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30813376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ind w:left="210" w:hanging="210" w:hangingChars="100"/>
              <w:rPr>
                <w:rFonts w:hint="default" w:asciiTheme="majorEastAsia" w:hAnsiTheme="majorEastAsia" w:eastAsiaTheme="majorEastAsia"/>
                <w:color w:val="0070C0"/>
                <w:sz w:val="21"/>
              </w:rPr>
            </w:pPr>
            <w:r>
              <w:rPr>
                <w:rFonts w:hint="eastAsia" w:asciiTheme="majorEastAsia" w:hAnsiTheme="majorEastAsia" w:eastAsiaTheme="majorEastAsia"/>
                <w:color w:val="0070C0"/>
                <w:sz w:val="21"/>
                <w:highlight w:val="yellow"/>
              </w:rPr>
              <w:t>※以下処分している場合のみ回答</w:t>
            </w:r>
          </w:p>
          <w:p>
            <w:pPr>
              <w:pStyle w:val="0"/>
              <w:ind w:left="210" w:hanging="210" w:hangingChars="100"/>
              <w:rPr>
                <w:rFonts w:hint="default" w:asciiTheme="majorEastAsia" w:hAnsiTheme="majorEastAsia" w:eastAsiaTheme="majorEastAsia"/>
                <w:sz w:val="21"/>
              </w:rPr>
            </w:pPr>
            <w:r>
              <w:rPr>
                <w:rFonts w:hint="eastAsia" w:asciiTheme="majorEastAsia" w:hAnsiTheme="majorEastAsia" w:eastAsiaTheme="majorEastAsia"/>
                <w:sz w:val="21"/>
              </w:rPr>
              <mc:AlternateContent>
                <mc:Choice Requires="wps">
                  <w:drawing>
                    <wp:anchor distT="0" distB="0" distL="114300" distR="114300" simplePos="0" relativeHeight="2" behindDoc="0" locked="0" layoutInCell="1" hidden="0" allowOverlap="1">
                      <wp:simplePos x="0" y="0"/>
                      <wp:positionH relativeFrom="column">
                        <wp:posOffset>-10795</wp:posOffset>
                      </wp:positionH>
                      <wp:positionV relativeFrom="paragraph">
                        <wp:posOffset>50165</wp:posOffset>
                      </wp:positionV>
                      <wp:extent cx="4152900" cy="772160"/>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4152900" cy="77216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sz w:val="21"/>
                                    </w:rPr>
                                  </w:pPr>
                                  <w:r>
                                    <w:rPr>
                                      <w:rFonts w:hint="eastAsia" w:asciiTheme="majorEastAsia" w:hAnsiTheme="majorEastAsia" w:eastAsiaTheme="majorEastAsia"/>
                                      <w:sz w:val="21"/>
                                    </w:rPr>
                                    <w:t>【処分した基本財産】</w:t>
                                  </w:r>
                                </w:p>
                                <w:p>
                                  <w:pPr>
                                    <w:pStyle w:val="0"/>
                                    <w:rPr>
                                      <w:rFonts w:hint="default" w:asciiTheme="majorEastAsia" w:hAnsiTheme="majorEastAsia" w:eastAsiaTheme="majorEastAsia"/>
                                      <w:sz w:val="21"/>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3.95pt;mso-position-vertical-relative:text;mso-position-horizontal-relative:text;v-text-anchor:top;position:absolute;height:60.8pt;mso-wrap-distance-top:0pt;width:327pt;mso-wrap-distance-left:9pt;margin-left:-0.85pt;z-index:2;" o:spid="_x0000_s1026" o:allowincell="t" o:allowoverlap="t" filled="t" fillcolor="#ffffff [3201]" stroked="t" strokecolor="#ff0000" strokeweight="0.5pt" o:spt="202" type="#_x0000_t202">
                      <v:fill/>
                      <v:stroke filltype="solid"/>
                      <v:textbox style="layout-flow:horizontal;" inset="2.5399999999999996mm,1.2699999999999998mm,2.5399999999999996mm,1.2699999999999998mm">
                        <w:txbxContent>
                          <w:p>
                            <w:pPr>
                              <w:pStyle w:val="0"/>
                              <w:rPr>
                                <w:rFonts w:hint="default" w:asciiTheme="majorEastAsia" w:hAnsiTheme="majorEastAsia" w:eastAsiaTheme="majorEastAsia"/>
                                <w:sz w:val="21"/>
                              </w:rPr>
                            </w:pPr>
                            <w:r>
                              <w:rPr>
                                <w:rFonts w:hint="eastAsia" w:asciiTheme="majorEastAsia" w:hAnsiTheme="majorEastAsia" w:eastAsiaTheme="majorEastAsia"/>
                                <w:sz w:val="21"/>
                              </w:rPr>
                              <w:t>【処分した基本財産】</w:t>
                            </w:r>
                          </w:p>
                          <w:p>
                            <w:pPr>
                              <w:pStyle w:val="0"/>
                              <w:rPr>
                                <w:rFonts w:hint="default" w:asciiTheme="majorEastAsia" w:hAnsiTheme="majorEastAsia" w:eastAsiaTheme="majorEastAsia"/>
                                <w:sz w:val="21"/>
                              </w:rPr>
                            </w:pPr>
                          </w:p>
                        </w:txbxContent>
                      </v:textbox>
                      <v:imagedata o:title=""/>
                      <w10:wrap type="none" anchorx="text" anchory="text"/>
                    </v:shape>
                  </w:pict>
                </mc:Fallback>
              </mc:AlternateContent>
            </w:r>
          </w:p>
          <w:p>
            <w:pPr>
              <w:pStyle w:val="0"/>
              <w:ind w:left="210" w:hanging="210" w:hangingChars="100"/>
              <w:rPr>
                <w:rFonts w:hint="default" w:asciiTheme="majorEastAsia" w:hAnsiTheme="majorEastAsia" w:eastAsiaTheme="majorEastAsia"/>
                <w:sz w:val="21"/>
              </w:rPr>
            </w:pPr>
          </w:p>
          <w:p>
            <w:pPr>
              <w:pStyle w:val="0"/>
              <w:ind w:left="210" w:hanging="210" w:hangingChars="100"/>
              <w:rPr>
                <w:rFonts w:hint="default" w:asciiTheme="majorEastAsia" w:hAnsiTheme="majorEastAsia" w:eastAsiaTheme="majorEastAsia"/>
                <w:sz w:val="21"/>
              </w:rPr>
            </w:pPr>
          </w:p>
          <w:p>
            <w:pPr>
              <w:pStyle w:val="0"/>
              <w:ind w:left="210" w:hanging="210" w:hangingChars="100"/>
              <w:rPr>
                <w:rFonts w:hint="default" w:asciiTheme="majorEastAsia" w:hAnsiTheme="majorEastAsia" w:eastAsiaTheme="majorEastAsia"/>
                <w:sz w:val="21"/>
              </w:rPr>
            </w:pPr>
          </w:p>
          <w:p>
            <w:pPr>
              <w:pStyle w:val="0"/>
              <w:ind w:firstLine="210" w:firstLineChars="100"/>
              <w:rPr>
                <w:rFonts w:hint="default" w:asciiTheme="majorEastAsia" w:hAnsiTheme="majorEastAsia" w:eastAsiaTheme="majorEastAsia"/>
                <w:sz w:val="21"/>
              </w:rPr>
            </w:pPr>
            <w:r>
              <w:rPr>
                <w:rFonts w:hint="eastAsia" w:asciiTheme="majorEastAsia" w:hAnsiTheme="majorEastAsia" w:eastAsiaTheme="majorEastAsia"/>
                <w:sz w:val="21"/>
              </w:rPr>
              <w:t>上記の場合、所轄庁の承認を得ているか。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74340853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07446603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基本財産の管理運用は、安全、確実な方法、すなわち元本が確実に回収できるものにより行われているか。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8286840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92626138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（２）基本財産以外の財産</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Ｐ５２～５３</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基本財産以外の資産（その他財産、公益事業用財産、収益事業用財産）の管理運用にあたって、安全、確実な方法で行われているか。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37913722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1983807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その他財産のうち社会福祉事業の存続要件となっているものの管理が適正にされ、その処分がみだりに行われていないか。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36987880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64380786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（３）株式保有</w:t>
            </w:r>
          </w:p>
          <w:p>
            <w:pPr>
              <w:pStyle w:val="0"/>
              <w:rPr>
                <w:rFonts w:hint="default" w:asciiTheme="majorEastAsia" w:hAnsiTheme="majorEastAsia" w:eastAsiaTheme="majorEastAsia"/>
                <w:color w:val="0070C0"/>
                <w:sz w:val="21"/>
              </w:rPr>
            </w:pPr>
            <w:r>
              <w:rPr>
                <w:rFonts w:hint="eastAsia" w:asciiTheme="majorEastAsia" w:hAnsiTheme="majorEastAsia" w:eastAsiaTheme="majorEastAsia"/>
                <w:color w:val="0070C0"/>
                <w:sz w:val="21"/>
                <w:highlight w:val="yellow"/>
              </w:rPr>
              <w:t>※株式を保有している法人のみ回答</w:t>
            </w:r>
          </w:p>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Ｐ５３～５４</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color w:val="0070C0"/>
                <w:sz w:val="21"/>
              </w:rPr>
            </w:pPr>
            <w:r>
              <w:rPr>
                <w:rFonts w:hint="eastAsia" w:asciiTheme="majorEastAsia" w:hAnsiTheme="majorEastAsia" w:eastAsiaTheme="majorEastAsia"/>
                <w:sz w:val="21"/>
              </w:rPr>
              <w:t>●　株式の保有が法令上認められるものであるか。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4700059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ある　　　　　</w:t>
            </w:r>
            <w:sdt>
              <w:sdtPr>
                <w:rPr>
                  <w:rFonts w:hint="eastAsia" w:asciiTheme="majorEastAsia" w:hAnsiTheme="majorEastAsia" w:eastAsiaTheme="majorEastAsia"/>
                  <w:color w:val="FF0000"/>
                  <w:sz w:val="21"/>
                </w:rPr>
                <w:id w:val="51505008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ind w:left="210" w:hanging="210" w:hangingChars="100"/>
              <w:rPr>
                <w:rFonts w:hint="default" w:asciiTheme="majorEastAsia" w:hAnsiTheme="majorEastAsia" w:eastAsiaTheme="majorEastAsia"/>
                <w:sz w:val="21"/>
              </w:rPr>
            </w:pPr>
          </w:p>
          <w:p>
            <w:pPr>
              <w:pStyle w:val="0"/>
              <w:ind w:left="1"/>
              <w:rPr>
                <w:rFonts w:hint="default" w:asciiTheme="majorEastAsia" w:hAnsiTheme="majorEastAsia" w:eastAsiaTheme="majorEastAsia"/>
                <w:sz w:val="21"/>
              </w:rPr>
            </w:pPr>
            <w:r>
              <w:rPr>
                <w:rFonts w:hint="eastAsia" w:asciiTheme="majorEastAsia" w:hAnsiTheme="majorEastAsia" w:eastAsiaTheme="majorEastAsia"/>
                <w:sz w:val="21"/>
              </w:rPr>
              <w:t>●　法人の非営利性の担保の観点から、法人が営利企業を実質的に支配することがないよう、営利企業の全株式の２分の１を超えて保有していないか。</w:t>
            </w:r>
          </w:p>
          <w:p>
            <w:pPr>
              <w:pStyle w:val="0"/>
              <w:jc w:val="left"/>
              <w:rPr>
                <w:rFonts w:hint="default" w:ascii="ＭＳ ゴシック" w:hAnsi="ＭＳ ゴシック"/>
                <w:color w:val="FF0000"/>
                <w:sz w:val="21"/>
              </w:rPr>
            </w:pPr>
            <w:sdt>
              <w:sdtPr>
                <w:rPr>
                  <w:rFonts w:hint="eastAsia" w:asciiTheme="majorEastAsia" w:hAnsiTheme="majorEastAsia" w:eastAsiaTheme="majorEastAsia"/>
                  <w:color w:val="FF0000"/>
                  <w:sz w:val="21"/>
                </w:rPr>
                <w:id w:val="151318834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37778261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株式保有等を行っている場合（全株式の２０％以上を保有している場合に限る。）に、所轄庁に必要書類の提出をしているか。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3245597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20470852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（４）不動産の借用</w:t>
            </w:r>
          </w:p>
          <w:p>
            <w:pPr>
              <w:pStyle w:val="0"/>
              <w:rPr>
                <w:rFonts w:hint="default" w:asciiTheme="majorEastAsia" w:hAnsiTheme="majorEastAsia" w:eastAsiaTheme="majorEastAsia"/>
                <w:color w:val="0070C0"/>
                <w:sz w:val="21"/>
              </w:rPr>
            </w:pPr>
            <w:r>
              <w:rPr>
                <w:rFonts w:hint="eastAsia" w:asciiTheme="majorEastAsia" w:hAnsiTheme="majorEastAsia" w:eastAsiaTheme="majorEastAsia"/>
                <w:color w:val="0070C0"/>
                <w:sz w:val="21"/>
                <w:highlight w:val="yellow"/>
              </w:rPr>
              <w:t>※不動産を借用している法人のみ回答</w:t>
            </w:r>
          </w:p>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Ｐ５４～５６</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社会福祉事業の用に供する不動産を国又は地方公共団体から借用している場合は、国又は地方公共団体の使用許可等を受けているか。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34977851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21550167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社会福祉事業の用に供する不動産を国又は地方公共団体以外の者から借用している場合は、その事業の存続に必要な期間の利用権を設定し、かつ、登記がなされているか。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81692125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3299061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sz w:val="21"/>
              </w:rPr>
            </w:pPr>
          </w:p>
        </w:tc>
      </w:tr>
      <w:tr>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３　会計管理（２）規程・体制</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Ｐ５７～５８</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定款等に定めるところにより、経理規程を制定しているか。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20192474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57400278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経理規程が遵守されているか。</w:t>
            </w:r>
          </w:p>
          <w:p>
            <w:pPr>
              <w:pStyle w:val="0"/>
              <w:jc w:val="left"/>
              <w:rPr>
                <w:rFonts w:hint="default" w:ascii="ＭＳ ゴシック" w:hAnsi="ＭＳ ゴシック"/>
                <w:color w:val="FF0000"/>
                <w:sz w:val="21"/>
              </w:rPr>
            </w:pPr>
            <w:sdt>
              <w:sdtPr>
                <w:rPr>
                  <w:rFonts w:hint="eastAsia" w:asciiTheme="majorEastAsia" w:hAnsiTheme="majorEastAsia" w:eastAsiaTheme="majorEastAsia"/>
                  <w:color w:val="FF0000"/>
                  <w:sz w:val="21"/>
                </w:rPr>
                <w:id w:val="-153395684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07465215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Ｐ５８</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予算の執行及び資金等の管理に関して、会計責任者の設置等の管理運営体制が整備されているか。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60354571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04224138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会計責任者等氏名</w:t>
            </w:r>
            <w:r>
              <w:rPr>
                <w:rFonts w:hint="eastAsia" w:asciiTheme="majorEastAsia" w:hAnsiTheme="majorEastAsia" w:eastAsiaTheme="majorEastAsia"/>
                <w:color w:val="FF0000"/>
                <w:sz w:val="21"/>
              </w:rPr>
              <w:t>（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会計責任者と出納職員との兼務を避けるなど、内部牽制に配意した体制となっているか。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69698226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7387288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color w:val="FF0000"/>
                <w:sz w:val="21"/>
              </w:rPr>
            </w:pPr>
            <w:r>
              <w:rPr>
                <w:rFonts w:hint="eastAsia" w:asciiTheme="majorEastAsia" w:hAnsiTheme="majorEastAsia" w:eastAsiaTheme="majorEastAsia"/>
                <w:sz w:val="21"/>
              </w:rPr>
              <w:t>出納職員等氏名</w:t>
            </w:r>
            <w:r>
              <w:rPr>
                <w:rFonts w:hint="eastAsia" w:asciiTheme="majorEastAsia" w:hAnsiTheme="majorEastAsia" w:eastAsiaTheme="majorEastAsia"/>
                <w:color w:val="FF0000"/>
                <w:sz w:val="21"/>
              </w:rPr>
              <w:t>（　　　　　　　　　　　　）</w:t>
            </w:r>
          </w:p>
          <w:p>
            <w:pPr>
              <w:pStyle w:val="0"/>
              <w:rPr>
                <w:rFonts w:hint="default" w:asciiTheme="majorEastAsia" w:hAnsiTheme="majorEastAsia" w:eastAsiaTheme="majorEastAsia"/>
                <w:sz w:val="21"/>
              </w:rPr>
            </w:pPr>
          </w:p>
        </w:tc>
      </w:tr>
      <w:tr>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（３）会計処理</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Ｐ５８～５９</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事業区分は適正に区分されているか。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34320555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66910060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拠点区分は適正に区分されているか。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76860691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47212073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Merge w:val="continue"/>
            <w:vAlign w:val="top"/>
          </w:tcPr>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Ｐ５９～６０</w:t>
            </w:r>
          </w:p>
          <w:p>
            <w:pPr>
              <w:pStyle w:val="0"/>
              <w:rPr>
                <w:rFonts w:hint="default" w:asciiTheme="majorEastAsia" w:hAnsiTheme="majorEastAsia" w:eastAsiaTheme="majorEastAsia"/>
                <w:color w:val="FF00FF"/>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拠点区分について、サービス区分が設けられているか。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68470465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92870100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FF"/>
                <w:sz w:val="21"/>
              </w:rPr>
            </w:pPr>
          </w:p>
        </w:tc>
      </w:tr>
      <w:tr>
        <w:trPr/>
        <w:tc>
          <w:tcPr>
            <w:tcW w:w="1277" w:type="dxa"/>
            <w:vMerge w:val="continue"/>
            <w:vAlign w:val="top"/>
          </w:tcPr>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Ｐ６０～６１</w:t>
            </w:r>
          </w:p>
          <w:p>
            <w:pPr>
              <w:pStyle w:val="0"/>
              <w:rPr>
                <w:rFonts w:hint="default" w:asciiTheme="majorEastAsia" w:hAnsiTheme="majorEastAsia" w:eastAsiaTheme="majorEastAsia"/>
                <w:color w:val="FF00FF"/>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会計処理の基本的取扱いに沿った会計処理を行っているか。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16862857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35195948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FF"/>
                <w:sz w:val="21"/>
              </w:rPr>
            </w:pPr>
          </w:p>
        </w:tc>
      </w:tr>
      <w:tr>
        <w:trPr/>
        <w:tc>
          <w:tcPr>
            <w:tcW w:w="12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Ｐ６１</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作成すべき計算書類が作成されているか。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98412101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31600316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資金収支計算書</w:t>
            </w: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Ｐ６１～６２</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計算書類に整合性がとれているか。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78993188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48126724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00"/>
                <w:sz w:val="21"/>
              </w:rPr>
            </w:pPr>
          </w:p>
        </w:tc>
      </w:tr>
      <w:tr>
        <w:trPr/>
        <w:tc>
          <w:tcPr>
            <w:tcW w:w="1277" w:type="dxa"/>
            <w:vMerge w:val="continue"/>
            <w:vAlign w:val="top"/>
          </w:tcPr>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Ｐ６２</w:t>
            </w:r>
          </w:p>
        </w:tc>
        <w:tc>
          <w:tcPr>
            <w:tcW w:w="7513" w:type="dxa"/>
            <w:vAlign w:val="top"/>
          </w:tcPr>
          <w:p>
            <w:pPr>
              <w:pStyle w:val="0"/>
              <w:rPr>
                <w:rFonts w:hint="default" w:asciiTheme="majorEastAsia" w:hAnsiTheme="majorEastAsia" w:eastAsiaTheme="majorEastAsia"/>
                <w:color w:val="FF00FF"/>
                <w:sz w:val="21"/>
              </w:rPr>
            </w:pPr>
            <w:r>
              <w:rPr>
                <w:rFonts w:hint="eastAsia" w:asciiTheme="majorEastAsia" w:hAnsiTheme="majorEastAsia" w:eastAsiaTheme="majorEastAsia"/>
                <w:sz w:val="21"/>
              </w:rPr>
              <w:t>●　資金収支計算書の様式が会計基準に則しているか</w:t>
            </w:r>
            <w:r>
              <w:rPr>
                <w:rFonts w:hint="eastAsia" w:asciiTheme="majorEastAsia" w:hAnsiTheme="majorEastAsia" w:eastAsiaTheme="majorEastAsia"/>
                <w:color w:val="FF00FF"/>
                <w:sz w:val="21"/>
              </w:rPr>
              <w:t>。</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6315207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3118621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Merge w:val="continue"/>
            <w:vAlign w:val="top"/>
          </w:tcPr>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Ｐ６２</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資金収支予算書は、定款の定め等に従い適正な手続により編成されているか。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99267284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9432923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color w:val="FF00FF"/>
                <w:sz w:val="21"/>
              </w:rPr>
            </w:pPr>
            <w:r>
              <w:rPr>
                <w:rFonts w:hint="eastAsia" w:asciiTheme="majorEastAsia" w:hAnsiTheme="majorEastAsia" w:eastAsiaTheme="majorEastAsia"/>
                <w:sz w:val="21"/>
              </w:rPr>
              <w:t>予算を編成した理事会開催日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color w:val="FF00FF"/>
                <w:sz w:val="21"/>
              </w:rPr>
            </w:pPr>
            <w:r>
              <w:rPr>
                <w:rFonts w:hint="eastAsia" w:asciiTheme="majorEastAsia" w:hAnsiTheme="majorEastAsia" w:eastAsiaTheme="majorEastAsia"/>
                <w:sz w:val="21"/>
              </w:rPr>
              <w:t>評議員会の決議が必要な場合は、その評議員会開催日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color w:val="FF00FF"/>
                <w:sz w:val="21"/>
              </w:rPr>
            </w:pPr>
          </w:p>
        </w:tc>
      </w:tr>
      <w:tr>
        <w:trPr/>
        <w:tc>
          <w:tcPr>
            <w:tcW w:w="1277" w:type="dxa"/>
            <w:vMerge w:val="continue"/>
            <w:vAlign w:val="top"/>
          </w:tcPr>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Ｐ６２～６３</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予算の執行に当たって、変更を加えるときは、定款等に定める手続を経ているか。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44939581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0645744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88914610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補正予算を編成した理事会開催日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color w:val="FF00FF"/>
                <w:sz w:val="21"/>
              </w:rPr>
            </w:pPr>
            <w:r>
              <w:rPr>
                <w:rFonts w:hint="eastAsia" w:asciiTheme="majorEastAsia" w:hAnsiTheme="majorEastAsia" w:eastAsiaTheme="majorEastAsia"/>
                <w:sz w:val="21"/>
              </w:rPr>
              <w:t>評議員会の決議が必要な場合は、その評議員会開催日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color w:val="FF00FF"/>
                <w:sz w:val="21"/>
              </w:rPr>
            </w:pPr>
          </w:p>
        </w:tc>
      </w:tr>
      <w:tr>
        <w:trPr/>
        <w:tc>
          <w:tcPr>
            <w:tcW w:w="1277" w:type="dxa"/>
            <w:vMerge w:val="restart"/>
            <w:vAlign w:val="top"/>
          </w:tcPr>
          <w:p>
            <w:pPr>
              <w:pStyle w:val="0"/>
              <w:rPr>
                <w:rFonts w:hint="default" w:asciiTheme="majorEastAsia" w:hAnsiTheme="majorEastAsia" w:eastAsiaTheme="majorEastAsia"/>
                <w:color w:val="FF00FF"/>
                <w:sz w:val="21"/>
              </w:rPr>
            </w:pPr>
            <w:r>
              <w:rPr>
                <w:rFonts w:hint="eastAsia" w:asciiTheme="majorEastAsia" w:hAnsiTheme="majorEastAsia" w:eastAsiaTheme="majorEastAsia"/>
                <w:sz w:val="21"/>
              </w:rPr>
              <w:t>事業活動計算書</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Ｐ６３</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計算書類について整合性がとれているか。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54401825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39282370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FF"/>
                <w:sz w:val="21"/>
              </w:rPr>
            </w:pPr>
          </w:p>
        </w:tc>
      </w:tr>
      <w:tr>
        <w:trPr/>
        <w:tc>
          <w:tcPr>
            <w:tcW w:w="1277" w:type="dxa"/>
            <w:vMerge w:val="continue"/>
            <w:vAlign w:val="top"/>
          </w:tcPr>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Ｐ６３～６４</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事業活動計算書の様式が会計基準に則しているか。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22772301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80284542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Merge w:val="continue"/>
            <w:vAlign w:val="top"/>
          </w:tcPr>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Ｐ６４</w:t>
            </w:r>
          </w:p>
          <w:p>
            <w:pPr>
              <w:pStyle w:val="0"/>
              <w:rPr>
                <w:rFonts w:hint="default" w:asciiTheme="majorEastAsia" w:hAnsiTheme="majorEastAsia" w:eastAsiaTheme="majorEastAsia"/>
                <w:color w:val="FF00FF"/>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収益及び費用は適切な会計期間に計上されているか。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53680262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80712567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FF"/>
                <w:sz w:val="21"/>
              </w:rPr>
            </w:pPr>
          </w:p>
        </w:tc>
      </w:tr>
      <w:tr>
        <w:trPr/>
        <w:tc>
          <w:tcPr>
            <w:tcW w:w="1277" w:type="dxa"/>
            <w:vMerge w:val="continue"/>
            <w:vAlign w:val="top"/>
          </w:tcPr>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Ｐ６４～６５</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寄附金について適正に計上されているか。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00035492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8767464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3722432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rPr>
                <w:rFonts w:hint="default" w:asciiTheme="majorEastAsia" w:hAnsiTheme="majorEastAsia" w:eastAsiaTheme="majorEastAsia"/>
                <w:color w:val="FF00FF"/>
                <w:sz w:val="21"/>
              </w:rPr>
            </w:pPr>
          </w:p>
        </w:tc>
      </w:tr>
      <w:tr>
        <w:trPr/>
        <w:tc>
          <w:tcPr>
            <w:tcW w:w="1277" w:type="dxa"/>
            <w:vMerge w:val="restart"/>
            <w:vAlign w:val="top"/>
          </w:tcPr>
          <w:p>
            <w:pPr>
              <w:pStyle w:val="0"/>
              <w:rPr>
                <w:rFonts w:hint="default" w:asciiTheme="majorEastAsia" w:hAnsiTheme="majorEastAsia" w:eastAsiaTheme="majorEastAsia"/>
                <w:color w:val="FF00FF"/>
                <w:sz w:val="21"/>
              </w:rPr>
            </w:pPr>
            <w:r>
              <w:rPr>
                <w:rFonts w:hint="eastAsia" w:asciiTheme="majorEastAsia" w:hAnsiTheme="majorEastAsia" w:eastAsiaTheme="majorEastAsia"/>
                <w:sz w:val="21"/>
              </w:rPr>
              <w:t>貸借対照表</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Ｐ６５</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計算書類に整合性がとれているか。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11455447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64531609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Merge w:val="continue"/>
            <w:vAlign w:val="top"/>
          </w:tcPr>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Ｐ６５</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貸借対照表の様式が会計基準に則しているか。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98172406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95475227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FF"/>
                <w:sz w:val="21"/>
              </w:rPr>
            </w:pPr>
          </w:p>
        </w:tc>
      </w:tr>
      <w:tr>
        <w:trPr/>
        <w:tc>
          <w:tcPr>
            <w:tcW w:w="1277" w:type="dxa"/>
            <w:vMerge w:val="continue"/>
            <w:vAlign w:val="top"/>
          </w:tcPr>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Ｐ６５～６６</w:t>
            </w:r>
          </w:p>
        </w:tc>
        <w:tc>
          <w:tcPr>
            <w:tcW w:w="7513" w:type="dxa"/>
            <w:vAlign w:val="top"/>
          </w:tcPr>
          <w:p>
            <w:pPr>
              <w:pStyle w:val="0"/>
              <w:rPr>
                <w:rFonts w:hint="default" w:asciiTheme="majorEastAsia" w:hAnsiTheme="majorEastAsia" w:eastAsiaTheme="majorEastAsia"/>
                <w:color w:val="FF00FF"/>
                <w:sz w:val="21"/>
              </w:rPr>
            </w:pPr>
            <w:r>
              <w:rPr>
                <w:rFonts w:hint="eastAsia" w:asciiTheme="majorEastAsia" w:hAnsiTheme="majorEastAsia" w:eastAsiaTheme="majorEastAsia"/>
                <w:sz w:val="21"/>
              </w:rPr>
              <w:t>●　資産は実在しているか。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94970776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05299638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ＭＳ ゴシック" w:hAnsi="ＭＳ ゴシック"/>
                <w:color w:val="FF0000"/>
                <w:sz w:val="21"/>
              </w:rPr>
            </w:pPr>
            <w:r>
              <w:rPr>
                <w:rFonts w:hint="eastAsia" w:asciiTheme="majorEastAsia" w:hAnsiTheme="majorEastAsia" w:eastAsiaTheme="majorEastAsia"/>
                <w:color w:val="FF0000"/>
                <w:sz w:val="21"/>
              </w:rPr>
              <w:t>　　　</w:t>
            </w:r>
          </w:p>
        </w:tc>
      </w:tr>
      <w:tr>
        <w:trPr/>
        <w:tc>
          <w:tcPr>
            <w:tcW w:w="1277" w:type="dxa"/>
            <w:vMerge w:val="restart"/>
            <w:vAlign w:val="top"/>
          </w:tcPr>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Ｐ６６</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資産を取得した場合、原則として会計帳簿にその取得価額を付しているか。</w:t>
            </w:r>
          </w:p>
          <w:p>
            <w:pPr>
              <w:pStyle w:val="0"/>
              <w:jc w:val="left"/>
              <w:rPr>
                <w:rFonts w:hint="default" w:ascii="ＭＳ ゴシック" w:hAnsi="ＭＳ ゴシック"/>
                <w:color w:val="FF0000"/>
                <w:sz w:val="21"/>
              </w:rPr>
            </w:pPr>
            <w:sdt>
              <w:sdtPr>
                <w:rPr>
                  <w:rFonts w:hint="eastAsia" w:asciiTheme="majorEastAsia" w:hAnsiTheme="majorEastAsia" w:eastAsiaTheme="majorEastAsia"/>
                  <w:color w:val="FF0000"/>
                  <w:sz w:val="21"/>
                </w:rPr>
                <w:id w:val="-177847771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5089480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Ｐ６６～６７</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有形固定資産及び無形固定資産に係る減価償却を行っているか。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93366421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61609128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Ｐ６７</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資産について時価評価を適正に行っているか（寄附を受けた株式等を除く）。</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09700706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07215412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Ｐ６７～６８</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有価証券の価額について適正に評価しているか。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95206231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02855363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22195298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jc w:val="left"/>
              <w:rPr>
                <w:rFonts w:hint="default" w:asciiTheme="majorEastAsia" w:hAnsiTheme="majorEastAsia" w:eastAsiaTheme="majorEastAsia"/>
                <w:color w:val="FF0000"/>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Ｐ６８</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棚卸資産（貯蔵品、医薬品、診療・療養費等材料、給食用材料、商品・製品、仕掛品、原材料等）について適正に評価しているか。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22683958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5906953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Ｐ６８</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負債は網羅的に計上されているか（引当金を除く）。</w:t>
            </w:r>
          </w:p>
          <w:p>
            <w:pPr>
              <w:pStyle w:val="0"/>
              <w:jc w:val="left"/>
              <w:rPr>
                <w:rFonts w:hint="default" w:ascii="ＭＳ ゴシック" w:hAnsi="ＭＳ ゴシック"/>
                <w:color w:val="FF0000"/>
                <w:sz w:val="21"/>
              </w:rPr>
            </w:pPr>
            <w:sdt>
              <w:sdtPr>
                <w:rPr>
                  <w:rFonts w:hint="eastAsia" w:asciiTheme="majorEastAsia" w:hAnsiTheme="majorEastAsia" w:eastAsiaTheme="majorEastAsia"/>
                  <w:color w:val="FF0000"/>
                  <w:sz w:val="21"/>
                </w:rPr>
                <w:id w:val="1627997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5166292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Ｐ６８～６９</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引当金は適正かつ網羅的に計上されているか（徴収不能引当金、賞与引当金、退職給付引当金以外）。</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62400475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49321707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87189945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rPr>
                <w:rFonts w:hint="default" w:asciiTheme="majorEastAsia" w:hAnsiTheme="majorEastAsia" w:eastAsiaTheme="majorEastAsia"/>
                <w:color w:val="FF00FF"/>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Ｐ６９</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債権について徴収不能引当金を適正に計上しているか。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09989511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2537949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72451296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rPr>
                <w:rFonts w:hint="default" w:asciiTheme="majorEastAsia" w:hAnsiTheme="majorEastAsia" w:eastAsiaTheme="majorEastAsia"/>
                <w:color w:val="FF00FF"/>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Ｐ６９～７０</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賞与引当金を適正に計上しているか。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3221402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2034591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69498655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rPr>
                <w:rFonts w:hint="default" w:asciiTheme="majorEastAsia" w:hAnsiTheme="majorEastAsia" w:eastAsiaTheme="majorEastAsia"/>
                <w:sz w:val="21"/>
              </w:rPr>
            </w:pPr>
          </w:p>
        </w:tc>
      </w:tr>
      <w:tr>
        <w:trPr>
          <w:trHeight w:val="1153" w:hRule="atLeast"/>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Ｐ７０</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退職給付引当金を適正に計上しているか。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66361030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46903996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207966576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rPr>
                <w:rFonts w:hint="eastAsia" w:asciiTheme="majorEastAsia" w:hAnsiTheme="majorEastAsia" w:eastAsiaTheme="majorEastAsia"/>
                <w:sz w:val="21"/>
              </w:rPr>
            </w:pPr>
          </w:p>
          <w:p>
            <w:pPr>
              <w:pStyle w:val="0"/>
              <w:rPr>
                <w:rFonts w:hint="default" w:asciiTheme="majorEastAsia" w:hAnsiTheme="majorEastAsia" w:eastAsiaTheme="majorEastAsia"/>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Ｐ７０</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純資産は適正に計上されているか。</w:t>
            </w:r>
          </w:p>
          <w:p>
            <w:pPr>
              <w:pStyle w:val="0"/>
              <w:jc w:val="left"/>
              <w:rPr>
                <w:rFonts w:hint="default" w:ascii="ＭＳ ゴシック" w:hAnsi="ＭＳ ゴシック"/>
                <w:color w:val="FF0000"/>
                <w:sz w:val="21"/>
              </w:rPr>
            </w:pPr>
            <w:sdt>
              <w:sdtPr>
                <w:rPr>
                  <w:rFonts w:hint="eastAsia" w:asciiTheme="majorEastAsia" w:hAnsiTheme="majorEastAsia" w:eastAsiaTheme="majorEastAsia"/>
                  <w:color w:val="FF0000"/>
                  <w:sz w:val="21"/>
                </w:rPr>
                <w:id w:val="37813539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84359421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Ｐ７０～７１</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基本金について適正に計上しているか。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2697767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59879420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r>
              <w:rPr>
                <w:rFonts w:hint="eastAsia" w:asciiTheme="majorEastAsia" w:hAnsiTheme="majorEastAsia" w:eastAsiaTheme="majorEastAsia"/>
                <w:color w:val="FF0000"/>
                <w:sz w:val="21"/>
              </w:rPr>
              <w:t>　　</w:t>
            </w: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Ｐ７１～７２</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国庫補助金等特別積立金について適正に計上しているか。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56360207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2566659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78726755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rPr>
                <w:rFonts w:hint="default" w:asciiTheme="majorEastAsia" w:hAnsiTheme="majorEastAsia" w:eastAsiaTheme="majorEastAsia"/>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Ｐ７２</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その他の積立金について適正に計上しているか。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00293297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06595864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46476929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rPr>
                <w:rFonts w:hint="default" w:asciiTheme="majorEastAsia" w:hAnsiTheme="majorEastAsia" w:eastAsiaTheme="majorEastAsia"/>
                <w:sz w:val="21"/>
              </w:rPr>
            </w:pP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（４）会計帳簿</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Ｐ７３</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各拠点ごとに仕訳日記帳及び総勘定元帳を作成しているか。</w:t>
            </w:r>
          </w:p>
          <w:p>
            <w:pPr>
              <w:pStyle w:val="0"/>
              <w:jc w:val="left"/>
              <w:rPr>
                <w:rFonts w:hint="default" w:ascii="ＭＳ ゴシック" w:hAnsi="ＭＳ ゴシック"/>
                <w:color w:val="FF0000"/>
                <w:sz w:val="21"/>
              </w:rPr>
            </w:pPr>
            <w:sdt>
              <w:sdtPr>
                <w:rPr>
                  <w:rFonts w:hint="eastAsia" w:asciiTheme="majorEastAsia" w:hAnsiTheme="majorEastAsia" w:eastAsiaTheme="majorEastAsia"/>
                  <w:color w:val="FF0000"/>
                  <w:sz w:val="21"/>
                </w:rPr>
                <w:id w:val="57432222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35827801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計算書類に係る各勘定科目の金額について主要簿と一致しているか。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48747692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438644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（５）附属明細書等</w:t>
            </w:r>
          </w:p>
          <w:p>
            <w:pPr>
              <w:pStyle w:val="0"/>
              <w:rPr>
                <w:rFonts w:hint="default" w:asciiTheme="majorEastAsia" w:hAnsiTheme="majorEastAsia" w:eastAsiaTheme="majorEastAsia"/>
                <w:color w:val="FF00FF"/>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Ｐ７３～７４</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注記に係る勘定科目と金額が計算書類と整合しているか。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89580372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59259206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Ｐ７４～７５</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計算書類の注記について注記すべき事項が記載されているか。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2018855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1075686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FF0000"/>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Ｐ７５～７７</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作成すべき附属明細書が様式に従って作成されているか。</w:t>
            </w:r>
          </w:p>
          <w:p>
            <w:pPr>
              <w:pStyle w:val="0"/>
              <w:jc w:val="left"/>
              <w:rPr>
                <w:rFonts w:hint="default" w:ascii="ＭＳ ゴシック" w:hAnsi="ＭＳ ゴシック"/>
                <w:color w:val="FF0000"/>
                <w:sz w:val="21"/>
              </w:rPr>
            </w:pPr>
            <w:sdt>
              <w:sdtPr>
                <w:rPr>
                  <w:rFonts w:hint="eastAsia" w:asciiTheme="majorEastAsia" w:hAnsiTheme="majorEastAsia" w:eastAsiaTheme="majorEastAsia"/>
                  <w:color w:val="FF0000"/>
                  <w:sz w:val="21"/>
                </w:rPr>
                <w:id w:val="20029828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2211656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附属明細書に係る勘定科目と金額が計算書類と整合しているか。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66007140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33738725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rHeight w:val="2236" w:hRule="atLeast"/>
        </w:trPr>
        <w:tc>
          <w:tcPr>
            <w:tcW w:w="127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Ｐ７７～７８</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財産目録の様式が通知に則しているか。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44435251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3104978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財産目録に係る勘定科目と金額が法人単位貸借対照表と整合しているか。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78384701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33167155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４　その他</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（１）特別の利益供与の禁止</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Ｐ７８～７９</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評議員、理事、監事、職員その他の政令で定める社会福祉法人の関係者に対して特別の利益を与えていないか。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57169910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60233729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（２）社会福祉充実計画</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Ｐ７９～８０</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社会福祉充実計画に定める事業が計画に沿って行われているか。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47040082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88788546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85133763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widowControl w:val="1"/>
              <w:jc w:val="left"/>
              <w:rPr>
                <w:rFonts w:hint="default" w:asciiTheme="majorEastAsia" w:hAnsiTheme="majorEastAsia" w:eastAsiaTheme="majorEastAsia"/>
                <w:sz w:val="21"/>
              </w:rPr>
            </w:pPr>
          </w:p>
          <w:p>
            <w:pPr>
              <w:pStyle w:val="0"/>
              <w:widowControl w:val="1"/>
              <w:jc w:val="left"/>
              <w:rPr>
                <w:rFonts w:hint="default" w:asciiTheme="majorEastAsia" w:hAnsiTheme="majorEastAsia" w:eastAsiaTheme="majorEastAsia"/>
                <w:sz w:val="21"/>
              </w:rPr>
            </w:pP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（３）情報の公表</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Ｐ８０</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法令に定める事項について、インターネットを利用して公表しているか。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40219627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2179776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widowControl w:val="1"/>
              <w:jc w:val="left"/>
              <w:rPr>
                <w:rFonts w:hint="default" w:asciiTheme="majorEastAsia" w:hAnsiTheme="majorEastAsia" w:eastAsiaTheme="majorEastAsia"/>
                <w:sz w:val="21"/>
              </w:rPr>
            </w:pPr>
          </w:p>
        </w:tc>
      </w:tr>
      <w:tr>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（４）その他</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Ｐ８０～８１</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福祉サービス第三者評価事業による第三者評価の受審等の福祉サービスの質の評価を行い、サービスの質の向上を図るための措置を講じているか。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56179527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34652111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Ｐ８１～８２</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福祉サービスに関する苦情解決の仕組みへの取組が行われているか。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69484103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90179825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また、それらを利用者等へ周知しているか。</w:t>
            </w:r>
          </w:p>
          <w:p>
            <w:pPr>
              <w:pStyle w:val="0"/>
              <w:jc w:val="left"/>
              <w:rPr>
                <w:rFonts w:hint="default" w:ascii="ＭＳ ゴシック" w:hAnsi="ＭＳ ゴシック"/>
                <w:color w:val="FF0000"/>
                <w:sz w:val="21"/>
              </w:rPr>
            </w:pPr>
            <w:sdt>
              <w:sdtPr>
                <w:rPr>
                  <w:rFonts w:hint="eastAsia" w:asciiTheme="majorEastAsia" w:hAnsiTheme="majorEastAsia" w:eastAsiaTheme="majorEastAsia"/>
                  <w:color w:val="FF0000"/>
                  <w:sz w:val="21"/>
                </w:rPr>
                <w:id w:val="204802276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84257922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Ｐ８２～８３</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登記事項（資産の総額を除く）について変更が生じた場合、２週間以内に変更登記をしているか。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36127936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62174397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資産の総額については、会計年度終了後３か月以内に変更登記をしているか。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4297058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76098632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資産総額の変更登記を行った日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widowControl w:val="1"/>
              <w:jc w:val="left"/>
              <w:rPr>
                <w:rFonts w:hint="default" w:asciiTheme="majorEastAsia" w:hAnsiTheme="majorEastAsia" w:eastAsiaTheme="majorEastAsia"/>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w:t>
            </w:r>
            <w:bookmarkStart w:id="0" w:name="_GoBack"/>
            <w:bookmarkEnd w:id="0"/>
            <w:r>
              <w:rPr>
                <w:rFonts w:hint="eastAsia" w:asciiTheme="majorEastAsia" w:hAnsiTheme="majorEastAsia" w:eastAsiaTheme="majorEastAsia"/>
                <w:sz w:val="21"/>
              </w:rPr>
              <w:t>８３</w:t>
            </w:r>
          </w:p>
          <w:p>
            <w:pPr>
              <w:pStyle w:val="0"/>
              <w:rPr>
                <w:rFonts w:hint="default" w:asciiTheme="majorEastAsia" w:hAnsiTheme="majorEastAsia" w:eastAsiaTheme="majorEastAsia"/>
                <w:sz w:val="21"/>
              </w:rPr>
            </w:pPr>
          </w:p>
        </w:tc>
        <w:tc>
          <w:tcPr>
            <w:tcW w:w="7513" w:type="dxa"/>
            <w:vAlign w:val="top"/>
          </w:tcPr>
          <w:p>
            <w:pPr>
              <w:pStyle w:val="0"/>
              <w:ind w:left="210" w:hanging="210" w:hangingChars="100"/>
              <w:rPr>
                <w:rFonts w:hint="default" w:asciiTheme="majorEastAsia" w:hAnsiTheme="majorEastAsia" w:eastAsiaTheme="majorEastAsia"/>
                <w:sz w:val="21"/>
              </w:rPr>
            </w:pPr>
            <w:r>
              <w:rPr>
                <w:rFonts w:hint="eastAsia" w:asciiTheme="majorEastAsia" w:hAnsiTheme="majorEastAsia" w:eastAsiaTheme="majorEastAsia"/>
                <w:sz w:val="21"/>
              </w:rPr>
              <w:t>●　法人印及び代表者印の管理について管理が十分に行われているか。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35611454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63553065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ind w:left="210" w:hanging="210" w:hangingChars="100"/>
              <w:rPr>
                <w:rFonts w:hint="default" w:asciiTheme="majorEastAsia" w:hAnsiTheme="majorEastAsia" w:eastAsiaTheme="majorEastAsia"/>
                <w:sz w:val="21"/>
              </w:rPr>
            </w:pPr>
          </w:p>
          <w:p>
            <w:pPr>
              <w:pStyle w:val="0"/>
              <w:ind w:left="210" w:hanging="210" w:hangingChars="100"/>
              <w:rPr>
                <w:rFonts w:hint="default" w:asciiTheme="majorEastAsia" w:hAnsiTheme="majorEastAsia" w:eastAsiaTheme="majorEastAsia"/>
                <w:sz w:val="21"/>
              </w:rPr>
            </w:pPr>
            <w:r>
              <w:rPr>
                <w:rFonts w:hint="eastAsia" w:asciiTheme="majorEastAsia" w:hAnsiTheme="majorEastAsia" w:eastAsiaTheme="majorEastAsia"/>
                <w:sz w:val="21"/>
              </w:rPr>
              <w:t>●　理事長が契約について職員に委任する場合は、その範囲を明確に定めているか。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47767361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74931055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42455556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ind w:left="210" w:hanging="210" w:hangingChars="10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随意契約を行っている場合は、入札通知に沿って適正に行われているか。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69981432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65610546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37397434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rPr>
                <w:rFonts w:hint="default" w:asciiTheme="majorEastAsia" w:hAnsiTheme="majorEastAsia" w:eastAsiaTheme="majorEastAsia"/>
                <w:sz w:val="21"/>
              </w:rPr>
            </w:pPr>
          </w:p>
        </w:tc>
      </w:tr>
    </w:tbl>
    <w:p>
      <w:pPr>
        <w:pStyle w:val="0"/>
        <w:ind w:left="210" w:hanging="210" w:hangingChars="100"/>
        <w:rPr>
          <w:rFonts w:hint="default" w:ascii="ＭＳ ゴシック" w:hAnsi="ＭＳ ゴシック"/>
          <w:sz w:val="21"/>
        </w:rPr>
      </w:pPr>
    </w:p>
    <w:sectPr>
      <w:footerReference r:id="rId5" w:type="default"/>
      <w:pgSz w:w="11907" w:h="16839"/>
      <w:pgMar w:top="1440"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252168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paragraph" w:styleId="27" w:customStyle="1">
    <w:name w:val="Default"/>
    <w:next w:val="27"/>
    <w:link w:val="0"/>
    <w:uiPriority w:val="0"/>
    <w:pPr>
      <w:widowControl w:val="0"/>
      <w:autoSpaceDE w:val="0"/>
      <w:autoSpaceDN w:val="0"/>
      <w:adjustRightInd w:val="0"/>
    </w:pPr>
    <w:rPr>
      <w:rFonts w:ascii="ＭＳ 明朝" w:hAnsi="ＭＳ 明朝"/>
      <w:color w:val="000000"/>
      <w:kern w:val="0"/>
    </w:rPr>
  </w:style>
  <w:style w:type="character" w:styleId="28">
    <w:name w:val="Hyperlink"/>
    <w:basedOn w:val="10"/>
    <w:next w:val="28"/>
    <w:link w:val="0"/>
    <w:uiPriority w:val="0"/>
    <w:rPr>
      <w:color w:val="0000FF" w:themeColor="hyperlink"/>
      <w:u w:val="single" w:color="auto"/>
    </w:rPr>
  </w:style>
  <w:style w:type="paragraph" w:styleId="29">
    <w:name w:val="List Paragraph"/>
    <w:basedOn w:val="0"/>
    <w:next w:val="29"/>
    <w:link w:val="0"/>
    <w:uiPriority w:val="0"/>
    <w:qFormat/>
    <w:pPr>
      <w:ind w:left="840" w:leftChars="400"/>
    </w:p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2848</TotalTime>
  <Pages>8</Pages>
  <Words>747</Words>
  <Characters>4260</Characters>
  <Application>JUST Note</Application>
  <Lines>35</Lines>
  <Paragraphs>9</Paragraphs>
  <Company>厚生労働省</Company>
  <CharactersWithSpaces>4998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Administrator</cp:lastModifiedBy>
  <cp:lastPrinted>2017-09-10T02:31:00Z</cp:lastPrinted>
  <dcterms:created xsi:type="dcterms:W3CDTF">2017-09-06T11:22:00Z</dcterms:created>
  <dcterms:modified xsi:type="dcterms:W3CDTF">2020-09-30T05:55:34Z</dcterms:modified>
  <cp:revision>125</cp:revision>
</cp:coreProperties>
</file>