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誓　　約　　書</w:t>
      </w:r>
    </w:p>
    <w:p>
      <w:pPr>
        <w:pStyle w:val="0"/>
        <w:rPr>
          <w:rFonts w:hint="default"/>
          <w:sz w:val="24"/>
        </w:rPr>
      </w:pPr>
    </w:p>
    <w:p>
      <w:pPr>
        <w:pStyle w:val="0"/>
        <w:ind w:firstLine="720" w:firstLineChars="300"/>
        <w:jc w:val="right"/>
        <w:rPr>
          <w:rFonts w:hint="default"/>
          <w:sz w:val="24"/>
        </w:rPr>
      </w:pPr>
      <w:r>
        <w:rPr>
          <w:rFonts w:hint="eastAsia"/>
          <w:sz w:val="24"/>
        </w:rPr>
        <w:t>年　　月　　日</w:t>
      </w:r>
    </w:p>
    <w:p>
      <w:pPr>
        <w:pStyle w:val="0"/>
        <w:rPr>
          <w:rFonts w:hint="default"/>
          <w:sz w:val="24"/>
        </w:rPr>
      </w:pPr>
    </w:p>
    <w:p>
      <w:pPr>
        <w:pStyle w:val="0"/>
        <w:rPr>
          <w:rFonts w:hint="default"/>
          <w:sz w:val="24"/>
        </w:rPr>
      </w:pPr>
      <w:r>
        <w:rPr>
          <w:rFonts w:hint="eastAsia"/>
          <w:sz w:val="24"/>
        </w:rPr>
        <w:t>大牟田市長　関　好孝　様</w:t>
      </w:r>
    </w:p>
    <w:p>
      <w:pPr>
        <w:pStyle w:val="0"/>
        <w:rPr>
          <w:rFonts w:hint="default"/>
          <w:sz w:val="24"/>
        </w:rPr>
      </w:pPr>
      <w:r>
        <w:rPr>
          <w:rFonts w:hint="eastAsia"/>
          <w:sz w:val="24"/>
        </w:rPr>
        <w:t>（福祉課地域支援担当）</w:t>
      </w:r>
    </w:p>
    <w:p>
      <w:pPr>
        <w:pStyle w:val="0"/>
        <w:jc w:val="center"/>
        <w:rPr>
          <w:rFonts w:hint="default"/>
          <w:sz w:val="24"/>
        </w:rPr>
      </w:pPr>
    </w:p>
    <w:p>
      <w:pPr>
        <w:pStyle w:val="0"/>
        <w:spacing w:line="160" w:lineRule="atLeast"/>
        <w:ind w:firstLine="2880" w:firstLineChars="1600"/>
        <w:rPr>
          <w:rFonts w:hint="default"/>
          <w:kern w:val="0"/>
          <w:sz w:val="18"/>
        </w:rPr>
      </w:pPr>
      <w:r>
        <w:rPr>
          <w:rFonts w:hint="eastAsia"/>
          <w:sz w:val="18"/>
        </w:rPr>
        <w:t>（届出者）　住　　　　所</w:t>
      </w:r>
    </w:p>
    <w:p>
      <w:pPr>
        <w:pStyle w:val="0"/>
        <w:spacing w:line="480" w:lineRule="auto"/>
        <w:ind w:firstLine="3960" w:firstLineChars="2200"/>
        <w:rPr>
          <w:rFonts w:hint="default"/>
          <w:sz w:val="18"/>
        </w:rPr>
      </w:pPr>
      <w:r>
        <w:rPr>
          <w:rFonts w:hint="eastAsia"/>
          <w:sz w:val="18"/>
        </w:rPr>
        <w:t>法人</w:t>
      </w:r>
      <w:r>
        <w:rPr>
          <w:rFonts w:hint="eastAsia"/>
          <w:sz w:val="18"/>
        </w:rPr>
        <w:t>(</w:t>
      </w:r>
      <w:r>
        <w:rPr>
          <w:rFonts w:hint="eastAsia"/>
          <w:sz w:val="18"/>
        </w:rPr>
        <w:t>団体</w:t>
      </w:r>
      <w:r>
        <w:rPr>
          <w:rFonts w:hint="eastAsia"/>
          <w:sz w:val="18"/>
        </w:rPr>
        <w:t>)</w:t>
      </w:r>
      <w:r>
        <w:rPr>
          <w:rFonts w:hint="eastAsia"/>
          <w:sz w:val="18"/>
        </w:rPr>
        <w:t>名</w:t>
      </w:r>
    </w:p>
    <w:p>
      <w:pPr>
        <w:pStyle w:val="0"/>
        <w:spacing w:line="480" w:lineRule="auto"/>
        <w:ind w:firstLine="3969" w:firstLineChars="1323"/>
        <w:rPr>
          <w:rFonts w:hint="default"/>
          <w:sz w:val="24"/>
        </w:rPr>
      </w:pPr>
      <w:r>
        <w:rPr>
          <w:rFonts w:hint="eastAsia"/>
          <w:spacing w:val="60"/>
          <w:kern w:val="0"/>
          <w:sz w:val="18"/>
          <w:fitText w:val="1080" w:id="1"/>
        </w:rPr>
        <w:t>代表者</w:t>
      </w:r>
      <w:r>
        <w:rPr>
          <w:rFonts w:hint="eastAsia"/>
          <w:kern w:val="0"/>
          <w:sz w:val="18"/>
          <w:fitText w:val="1080" w:id="1"/>
        </w:rPr>
        <w:t>名</w:t>
      </w:r>
      <w:r>
        <w:rPr>
          <w:rFonts w:hint="eastAsia"/>
          <w:sz w:val="24"/>
        </w:rPr>
        <w:t>　　　　　　　　　　　　　　　　</w:t>
      </w:r>
    </w:p>
    <w:p>
      <w:pPr>
        <w:pStyle w:val="0"/>
        <w:rPr>
          <w:rFonts w:hint="default"/>
          <w:sz w:val="24"/>
        </w:rPr>
      </w:pPr>
    </w:p>
    <w:p>
      <w:pPr>
        <w:pStyle w:val="0"/>
        <w:rPr>
          <w:rFonts w:hint="default"/>
          <w:color w:val="000000" w:themeColor="text1"/>
          <w:sz w:val="24"/>
        </w:rPr>
      </w:pPr>
    </w:p>
    <w:p>
      <w:pPr>
        <w:pStyle w:val="0"/>
        <w:ind w:firstLine="240" w:firstLineChars="100"/>
        <w:rPr>
          <w:rFonts w:hint="default"/>
          <w:color w:val="000000" w:themeColor="text1"/>
          <w:sz w:val="24"/>
        </w:rPr>
      </w:pPr>
      <w:r>
        <w:rPr>
          <w:rFonts w:hint="eastAsia"/>
          <w:color w:val="000000" w:themeColor="text1"/>
          <w:sz w:val="24"/>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要綱に係る暴力団の排除に係る各条項について説明を受け、これを了解し、下記事項について誓約いたします。</w:t>
      </w:r>
    </w:p>
    <w:p>
      <w:pPr>
        <w:pStyle w:val="0"/>
        <w:ind w:firstLine="240" w:firstLineChars="100"/>
        <w:rPr>
          <w:rFonts w:hint="default"/>
          <w:color w:val="000000" w:themeColor="text1"/>
          <w:sz w:val="24"/>
        </w:rPr>
      </w:pPr>
      <w:r>
        <w:rPr>
          <w:rFonts w:hint="eastAsia"/>
          <w:color w:val="000000" w:themeColor="text1"/>
          <w:sz w:val="24"/>
        </w:rPr>
        <w:t>なお、これらの事項に反する場合、契約の解除等、貴市が行う一切の措置について異議の申し立てを行いません。</w:t>
      </w:r>
    </w:p>
    <w:p>
      <w:pPr>
        <w:pStyle w:val="16"/>
        <w:rPr>
          <w:rFonts w:hint="default"/>
          <w:color w:val="000000" w:themeColor="text1"/>
        </w:rPr>
      </w:pPr>
    </w:p>
    <w:p>
      <w:pPr>
        <w:pStyle w:val="15"/>
        <w:rPr>
          <w:rFonts w:hint="default"/>
          <w:color w:val="000000" w:themeColor="text1"/>
          <w:sz w:val="24"/>
        </w:rPr>
      </w:pPr>
      <w:r>
        <w:rPr>
          <w:rFonts w:hint="eastAsia"/>
          <w:color w:val="000000" w:themeColor="text1"/>
          <w:sz w:val="24"/>
        </w:rPr>
        <w:t>記</w:t>
      </w:r>
    </w:p>
    <w:p>
      <w:pPr>
        <w:pStyle w:val="0"/>
        <w:rPr>
          <w:rFonts w:hint="default"/>
          <w:color w:val="000000" w:themeColor="text1"/>
          <w:sz w:val="24"/>
        </w:rPr>
      </w:pPr>
    </w:p>
    <w:p>
      <w:pPr>
        <w:pStyle w:val="0"/>
        <w:ind w:left="240" w:leftChars="1" w:hanging="238" w:hangingChars="99"/>
        <w:rPr>
          <w:rFonts w:hint="default"/>
          <w:color w:val="000000" w:themeColor="text1"/>
          <w:sz w:val="24"/>
        </w:rPr>
      </w:pPr>
      <w:r>
        <w:rPr>
          <w:rFonts w:hint="eastAsia"/>
          <w:color w:val="000000" w:themeColor="text1"/>
          <w:sz w:val="24"/>
        </w:rPr>
        <w:t>１　</w:t>
      </w:r>
      <w:bookmarkStart w:id="0" w:name="_Hlk207379868"/>
      <w:r>
        <w:rPr>
          <w:rFonts w:hint="eastAsia"/>
          <w:color w:val="000000" w:themeColor="text1"/>
          <w:sz w:val="24"/>
        </w:rPr>
        <w:t>「認知症バリアフリーアクション企業」認定要綱</w:t>
      </w:r>
      <w:bookmarkEnd w:id="0"/>
      <w:r>
        <w:rPr>
          <w:rFonts w:hint="eastAsia"/>
          <w:color w:val="000000" w:themeColor="text1"/>
          <w:sz w:val="24"/>
        </w:rPr>
        <w:t>第２条第４号、第５号及び第６号の規定（暴力団排除条項）のいずれにも該当します。</w:t>
      </w:r>
    </w:p>
    <w:p>
      <w:pPr>
        <w:pStyle w:val="0"/>
        <w:ind w:left="240" w:leftChars="1" w:hanging="238" w:hangingChars="99"/>
        <w:rPr>
          <w:rFonts w:hint="default"/>
          <w:color w:val="000000" w:themeColor="text1"/>
          <w:sz w:val="24"/>
        </w:rPr>
      </w:pPr>
    </w:p>
    <w:p>
      <w:pPr>
        <w:pStyle w:val="0"/>
        <w:ind w:left="240" w:leftChars="1" w:hanging="238" w:hangingChars="99"/>
        <w:rPr>
          <w:rFonts w:hint="default"/>
          <w:color w:val="000000" w:themeColor="text1"/>
          <w:sz w:val="24"/>
        </w:rPr>
      </w:pPr>
      <w:r>
        <w:rPr>
          <w:rFonts w:hint="eastAsia"/>
          <w:color w:val="000000" w:themeColor="text1"/>
          <w:sz w:val="24"/>
        </w:rPr>
        <w:t>２　暴力団排除条項に該当する事由の有無を警察に照会するため、役員名簿等の提出を求められたときは、速やかに提出します。</w:t>
      </w:r>
    </w:p>
    <w:p>
      <w:pPr>
        <w:pStyle w:val="0"/>
        <w:ind w:left="240" w:leftChars="1" w:hanging="238" w:hangingChars="99"/>
        <w:rPr>
          <w:rFonts w:hint="default"/>
          <w:color w:val="000000" w:themeColor="text1"/>
          <w:sz w:val="24"/>
        </w:rPr>
      </w:pPr>
    </w:p>
    <w:p>
      <w:pPr>
        <w:pStyle w:val="0"/>
        <w:ind w:left="240" w:leftChars="1" w:hanging="238" w:hangingChars="99"/>
        <w:rPr>
          <w:rFonts w:hint="default"/>
          <w:color w:val="000000" w:themeColor="text1"/>
          <w:sz w:val="24"/>
        </w:rPr>
      </w:pPr>
    </w:p>
    <w:p>
      <w:pPr>
        <w:pStyle w:val="0"/>
        <w:rPr>
          <w:rFonts w:hint="default"/>
          <w:color w:val="000000" w:themeColor="text1"/>
          <w:u w:val="dotted" w:color="auto"/>
        </w:rPr>
      </w:pPr>
      <w:r>
        <w:rPr>
          <w:rFonts w:hint="eastAsia"/>
          <w:color w:val="000000" w:themeColor="text1"/>
          <w:u w:val="dotted" w:color="auto"/>
        </w:rPr>
        <w:t>　　　　　　　　　　　　　　　　　　　　　　　　　　　　　　　　　　　　　　　</w:t>
      </w:r>
    </w:p>
    <w:p>
      <w:pPr>
        <w:pStyle w:val="0"/>
        <w:wordWrap w:val="0"/>
        <w:overflowPunct w:val="0"/>
        <w:autoSpaceDE w:val="0"/>
        <w:autoSpaceDN w:val="0"/>
        <w:adjustRightInd w:val="0"/>
        <w:spacing w:before="100" w:beforeLines="0" w:beforeAutospacing="0"/>
        <w:rPr>
          <w:rFonts w:hint="default" w:ascii="ＭＳ 明朝" w:hAnsi="ＭＳ 明朝"/>
          <w:color w:val="000000" w:themeColor="text1"/>
          <w:kern w:val="0"/>
        </w:rPr>
      </w:pPr>
      <w:r>
        <w:rPr>
          <w:rFonts w:hint="eastAsia"/>
          <w:color w:val="000000" w:themeColor="text1"/>
          <w:sz w:val="22"/>
        </w:rPr>
        <w:t>※</w:t>
      </w:r>
      <w:r>
        <w:rPr>
          <w:rFonts w:hint="default"/>
          <w:color w:val="000000" w:themeColor="text1"/>
          <w:sz w:val="22"/>
        </w:rPr>
        <w:t>【</w:t>
      </w:r>
      <w:r>
        <w:rPr>
          <w:rFonts w:hint="eastAsia"/>
          <w:color w:val="000000" w:themeColor="text1"/>
          <w:sz w:val="22"/>
        </w:rPr>
        <w:t>「</w:t>
      </w:r>
      <w:r>
        <w:rPr>
          <w:rFonts w:hint="eastAsia"/>
          <w:color w:val="000000" w:themeColor="text1"/>
          <w:sz w:val="24"/>
        </w:rPr>
        <w:t>認知症バリアフリーアクション企業</w:t>
      </w:r>
      <w:r>
        <w:rPr>
          <w:rFonts w:hint="eastAsia"/>
          <w:color w:val="000000" w:themeColor="text1"/>
          <w:sz w:val="22"/>
        </w:rPr>
        <w:t>」認定要領</w:t>
      </w:r>
      <w:r>
        <w:rPr>
          <w:rFonts w:hint="eastAsia" w:ascii="ＭＳ 明朝" w:hAnsi="ＭＳ 明朝"/>
          <w:color w:val="000000" w:themeColor="text1"/>
          <w:sz w:val="22"/>
        </w:rPr>
        <w:t>抜粋</w:t>
      </w:r>
      <w:r>
        <w:rPr>
          <w:rFonts w:hint="default" w:ascii="ＭＳ 明朝" w:hAnsi="ＭＳ 明朝"/>
          <w:color w:val="000000" w:themeColor="text1"/>
          <w:sz w:val="22"/>
        </w:rPr>
        <w:t>（暴力団排除条項）】　</w:t>
      </w:r>
    </w:p>
    <w:p>
      <w:pPr>
        <w:pStyle w:val="0"/>
        <w:ind w:left="158" w:hanging="158" w:hangingChars="75"/>
        <w:rPr>
          <w:rFonts w:hint="default"/>
          <w:color w:val="000000" w:themeColor="text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-100330</wp:posOffset>
                </wp:positionH>
                <wp:positionV relativeFrom="paragraph">
                  <wp:posOffset>26035</wp:posOffset>
                </wp:positionV>
                <wp:extent cx="6115050" cy="16002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15050" cy="1600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2.04pt;mso-position-vertical-relative:text;mso-position-horizontal-relative:text;position:absolute;height:126pt;mso-wrap-distance-top:0pt;width:481.5pt;mso-wrap-distance-left:9pt;margin-left:-7.9pt;z-index:2;"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color w:val="000000" w:themeColor="text1"/>
        </w:rPr>
        <w:t>第２条　認定の対象となる企業は、次の各号のすべてに</w:t>
      </w:r>
      <w:bookmarkStart w:id="1" w:name="_GoBack"/>
      <w:bookmarkEnd w:id="1"/>
      <w:r>
        <w:rPr>
          <w:rFonts w:hint="eastAsia"/>
          <w:color w:val="000000" w:themeColor="text1"/>
        </w:rPr>
        <w:t>該当するものとする。</w:t>
      </w:r>
    </w:p>
    <w:p>
      <w:pPr>
        <w:pStyle w:val="0"/>
        <w:ind w:left="158" w:hanging="158" w:hangingChars="75"/>
        <w:rPr>
          <w:rFonts w:hint="default"/>
          <w:color w:val="000000" w:themeColor="text1"/>
        </w:rPr>
      </w:pPr>
      <w:r>
        <w:rPr>
          <w:rFonts w:hint="eastAsia"/>
          <w:color w:val="000000" w:themeColor="text1"/>
        </w:rPr>
        <w:t>　（１）～（３）略</w:t>
      </w:r>
    </w:p>
    <w:p>
      <w:pPr>
        <w:pStyle w:val="0"/>
        <w:ind w:left="368" w:hanging="368" w:hangingChars="175"/>
        <w:rPr>
          <w:rFonts w:hint="default"/>
        </w:rPr>
      </w:pPr>
      <w:r>
        <w:rPr>
          <w:rFonts w:hint="eastAsia"/>
          <w:color w:val="000000" w:themeColor="text1"/>
        </w:rPr>
        <w:t>　（４）暴力団員による不当な行為の防止等に関する法律（平成３年法律第７７号）第２条第２号に規定する暴力団（以下「</w:t>
      </w:r>
      <w:r>
        <w:rPr>
          <w:rFonts w:hint="eastAsia"/>
        </w:rPr>
        <w:t>暴力団」という。）の構成員（同条第６号に規定する暴力団員（以下「暴力団員」という。））ではない者。</w:t>
      </w:r>
    </w:p>
    <w:p>
      <w:pPr>
        <w:pStyle w:val="0"/>
        <w:ind w:left="158" w:hanging="158" w:hangingChars="75"/>
        <w:rPr>
          <w:rFonts w:hint="default"/>
        </w:rPr>
      </w:pPr>
      <w:r>
        <w:rPr>
          <w:rFonts w:hint="eastAsia"/>
        </w:rPr>
        <w:t>　（５）暴力団員が役員となっていない団体。</w:t>
      </w:r>
    </w:p>
    <w:p>
      <w:pPr>
        <w:pStyle w:val="0"/>
        <w:ind w:left="158" w:hanging="158" w:hangingChars="75"/>
        <w:rPr>
          <w:rFonts w:hint="default"/>
        </w:rPr>
      </w:pPr>
      <w:r>
        <w:rPr>
          <w:rFonts w:hint="eastAsia"/>
        </w:rPr>
        <w:t>　（６）暴力団又は暴力団員と密接な関係を有しない者。</w:t>
      </w:r>
    </w:p>
    <w:sectPr>
      <w:pgSz w:w="11906" w:h="16838"/>
      <w:pgMar w:top="1134" w:right="1134" w:bottom="851" w:left="1418" w:header="0" w:footer="0" w:gutter="0"/>
      <w:cols w:space="720"/>
      <w:textDirection w:val="lrTb"/>
      <w:docGrid w:type="lines" w:linePitch="345" w:charSpace="61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120"/>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2"/>
    </w:rPr>
  </w:style>
  <w:style w:type="paragraph" w:styleId="16">
    <w:name w:val="Closing"/>
    <w:basedOn w:val="0"/>
    <w:next w:val="16"/>
    <w:link w:val="0"/>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623</Words>
  <Characters>109</Characters>
  <Application>JUST Note</Application>
  <Lines>1</Lines>
  <Paragraphs>1</Paragraphs>
  <Company>omuta-city</Company>
  <CharactersWithSpaces>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草村　康博</dc:creator>
  <cp:lastModifiedBy>Administrator</cp:lastModifiedBy>
  <cp:lastPrinted>2025-08-29T08:09:00Z</cp:lastPrinted>
  <dcterms:created xsi:type="dcterms:W3CDTF">2025-08-29T08:09:00Z</dcterms:created>
  <dcterms:modified xsi:type="dcterms:W3CDTF">2025-12-19T08:03:42Z</dcterms:modified>
  <cp:revision>8</cp:revision>
</cp:coreProperties>
</file>