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様式第</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号</w:t>
      </w:r>
    </w:p>
    <w:p>
      <w:pPr>
        <w:pStyle w:val="0"/>
        <w:spacing w:after="175" w:afterLines="50" w:afterAutospacing="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4"/>
        </w:rPr>
        <mc:AlternateContent>
          <mc:Choice Requires="wps">
            <w:drawing>
              <wp:anchor distT="0" distB="0" distL="114300" distR="114300" simplePos="0" relativeHeight="3" behindDoc="0" locked="0" layoutInCell="1" hidden="0" allowOverlap="1">
                <wp:simplePos x="0" y="0"/>
                <wp:positionH relativeFrom="column">
                  <wp:posOffset>1771650</wp:posOffset>
                </wp:positionH>
                <wp:positionV relativeFrom="paragraph">
                  <wp:posOffset>528955</wp:posOffset>
                </wp:positionV>
                <wp:extent cx="1066800" cy="342900"/>
                <wp:effectExtent l="635" t="635" r="29845" b="10795"/>
                <wp:wrapNone/>
                <wp:docPr id="1026" name="Oval 4"/>
                <a:graphic xmlns:a="http://schemas.openxmlformats.org/drawingml/2006/main">
                  <a:graphicData uri="http://schemas.microsoft.com/office/word/2010/wordprocessingShape">
                    <wps:wsp>
                      <wps:cNvPr id="1026" name="Oval 4"/>
                      <wps:cNvSpPr>
                        <a:spLocks noChangeArrowheads="1"/>
                      </wps:cNvSpPr>
                      <wps:spPr>
                        <a:xfrm>
                          <a:off x="0" y="0"/>
                          <a:ext cx="1066800" cy="342900"/>
                        </a:xfrm>
                        <a:prstGeom prst="ellipse">
                          <a:avLst/>
                        </a:prstGeom>
                        <a:noFill/>
                        <a:ln w="12700">
                          <a:solidFill>
                            <a:srgbClr val="000000"/>
                          </a:solidFill>
                          <a:prstDash val="sysDot"/>
                          <a:round/>
                          <a:headEnd/>
                          <a:tailEnd/>
                        </a:ln>
                      </wps:spPr>
                      <wps:bodyPr/>
                    </wps:wsp>
                  </a:graphicData>
                </a:graphic>
              </wp:anchor>
            </w:drawing>
          </mc:Choice>
          <mc:Fallback>
            <w:pict>
              <v:oval id="Oval 4" style="mso-wrap-distance-right:9pt;mso-wrap-distance-bottom:0pt;margin-top:41.65pt;mso-position-vertical-relative:text;mso-position-horizontal-relative:text;position:absolute;height:27pt;mso-wrap-distance-top:0pt;width:84pt;mso-wrap-distance-left:9pt;margin-left:139.5pt;z-index:3;" o:spid="_x0000_s1026" o:allowincell="t" o:allowoverlap="t" filled="f" stroked="t" strokecolor="#000000" strokeweight="1pt" o:spt="3">
                <v:fill/>
                <v:stroke dashstyle="shortdot"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2" behindDoc="0" locked="0" layoutInCell="1" hidden="0" allowOverlap="1">
                <wp:simplePos x="0" y="0"/>
                <wp:positionH relativeFrom="column">
                  <wp:posOffset>704850</wp:posOffset>
                </wp:positionH>
                <wp:positionV relativeFrom="paragraph">
                  <wp:posOffset>528955</wp:posOffset>
                </wp:positionV>
                <wp:extent cx="1066800" cy="342900"/>
                <wp:effectExtent l="635" t="635" r="29845" b="10795"/>
                <wp:wrapNone/>
                <wp:docPr id="1027" name="Oval 4"/>
                <a:graphic xmlns:a="http://schemas.openxmlformats.org/drawingml/2006/main">
                  <a:graphicData uri="http://schemas.microsoft.com/office/word/2010/wordprocessingShape">
                    <wps:wsp>
                      <wps:cNvPr id="1027" name="Oval 4"/>
                      <wps:cNvSpPr>
                        <a:spLocks noChangeArrowheads="1"/>
                      </wps:cNvSpPr>
                      <wps:spPr>
                        <a:xfrm>
                          <a:off x="0" y="0"/>
                          <a:ext cx="1066800" cy="342900"/>
                        </a:xfrm>
                        <a:prstGeom prst="ellipse">
                          <a:avLst/>
                        </a:prstGeom>
                        <a:noFill/>
                        <a:ln w="12700">
                          <a:solidFill>
                            <a:srgbClr val="000000"/>
                          </a:solidFill>
                          <a:prstDash val="sysDot"/>
                          <a:round/>
                          <a:headEnd/>
                          <a:tailEnd/>
                        </a:ln>
                      </wps:spPr>
                      <wps:bodyPr/>
                    </wps:wsp>
                  </a:graphicData>
                </a:graphic>
              </wp:anchor>
            </w:drawing>
          </mc:Choice>
          <mc:Fallback>
            <w:pict>
              <v:oval id="Oval 4" style="mso-wrap-distance-right:9pt;mso-wrap-distance-bottom:0pt;margin-top:41.65pt;mso-position-vertical-relative:text;mso-position-horizontal-relative:text;position:absolute;height:27pt;mso-wrap-distance-top:0pt;width:84pt;mso-wrap-distance-left:9pt;margin-left:55.5pt;z-index:2;" o:spid="_x0000_s1027" o:allowincell="t" o:allowoverlap="t" filled="f" stroked="t" strokecolor="#000000" strokeweight="1pt" o:spt="3">
                <v:fill/>
                <v:stroke dashstyle="shortdot"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sz w:val="28"/>
        </w:rPr>
        <w:t>企業の工事成績評定調書（ＪＶ）</w:t>
      </w:r>
    </w:p>
    <w:p>
      <w:pPr>
        <w:pStyle w:val="0"/>
        <w:jc w:val="center"/>
        <w:rPr>
          <w:rFonts w:hint="default" w:ascii="HG丸ｺﾞｼｯｸM-PRO" w:hAnsi="HG丸ｺﾞｼｯｸM-PRO" w:eastAsia="HG丸ｺﾞｼｯｸM-PRO"/>
          <w:sz w:val="24"/>
          <w:u w:val="dotted" w:color="auto"/>
        </w:rPr>
      </w:pPr>
      <w:r>
        <w:rPr>
          <w:rFonts w:hint="eastAsia" w:ascii="HG丸ｺﾞｼｯｸM-PRO" w:hAnsi="HG丸ｺﾞｼｯｸM-PRO" w:eastAsia="HG丸ｺﾞｼｯｸM-PRO"/>
          <w:sz w:val="24"/>
        </w:rPr>
        <w:t>　代表構成員名　構</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成</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名</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u w:val="dotted" w:color="auto"/>
        </w:rPr>
        <w:tab/>
      </w:r>
      <w:r>
        <w:rPr>
          <w:rFonts w:hint="eastAsia" w:ascii="HG丸ｺﾞｼｯｸM-PRO" w:hAnsi="HG丸ｺﾞｼｯｸM-PRO" w:eastAsia="HG丸ｺﾞｼｯｸM-PRO"/>
          <w:sz w:val="24"/>
          <w:u w:val="dotted" w:color="auto"/>
        </w:rPr>
        <w:tab/>
      </w:r>
      <w:r>
        <w:rPr>
          <w:rFonts w:hint="eastAsia" w:ascii="HG丸ｺﾞｼｯｸM-PRO" w:hAnsi="HG丸ｺﾞｼｯｸM-PRO" w:eastAsia="HG丸ｺﾞｼｯｸM-PRO"/>
          <w:sz w:val="24"/>
          <w:u w:val="dotted" w:color="auto"/>
        </w:rPr>
        <w:tab/>
      </w:r>
      <w:r>
        <w:rPr>
          <w:rFonts w:hint="eastAsia" w:ascii="HG丸ｺﾞｼｯｸM-PRO" w:hAnsi="HG丸ｺﾞｼｯｸM-PRO" w:eastAsia="HG丸ｺﾞｼｯｸM-PRO"/>
          <w:sz w:val="24"/>
          <w:u w:val="dotted" w:color="auto"/>
        </w:rPr>
        <w:tab/>
      </w:r>
      <w:r>
        <w:rPr>
          <w:rFonts w:hint="eastAsia" w:ascii="HG丸ｺﾞｼｯｸM-PRO" w:hAnsi="HG丸ｺﾞｼｯｸM-PRO" w:eastAsia="HG丸ｺﾞｼｯｸM-PRO"/>
          <w:sz w:val="24"/>
          <w:u w:val="dotted" w:color="auto"/>
        </w:rPr>
        <w:tab/>
      </w:r>
    </w:p>
    <w:p>
      <w:pPr>
        <w:pStyle w:val="0"/>
        <w:spacing w:before="175" w:beforeLines="50" w:beforeAutospacing="0"/>
        <w:ind w:right="38" w:rightChars="18"/>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※代表構成員・構成員のどちら</w:t>
      </w:r>
      <w:bookmarkStart w:id="0" w:name="_GoBack"/>
      <w:bookmarkEnd w:id="0"/>
      <w:r>
        <w:rPr>
          <w:rFonts w:hint="eastAsia" w:ascii="HG丸ｺﾞｼｯｸM-PRO" w:hAnsi="HG丸ｺﾞｼｯｸM-PRO" w:eastAsia="HG丸ｺﾞｼｯｸM-PRO"/>
          <w:sz w:val="18"/>
        </w:rPr>
        <w:t>かを○で囲み、それぞれ提出してください。</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b w:val="1"/>
          <w:sz w:val="22"/>
        </w:rPr>
      </w:pPr>
    </w:p>
    <w:tbl>
      <w:tblPr>
        <w:tblStyle w:val="11"/>
        <w:tblW w:w="9837"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093"/>
        <w:gridCol w:w="992"/>
        <w:gridCol w:w="2552"/>
        <w:gridCol w:w="1275"/>
        <w:gridCol w:w="2925"/>
      </w:tblGrid>
      <w:tr>
        <w:trPr/>
        <w:tc>
          <w:tcPr>
            <w:tcW w:w="2093"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総　点　数</w:t>
            </w:r>
          </w:p>
        </w:tc>
        <w:tc>
          <w:tcPr>
            <w:tcW w:w="99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w:t>
            </w: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受注件数</w:t>
            </w:r>
          </w:p>
        </w:tc>
        <w:tc>
          <w:tcPr>
            <w:tcW w:w="127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w:t>
            </w:r>
          </w:p>
        </w:tc>
        <w:tc>
          <w:tcPr>
            <w:tcW w:w="292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平　均　点</w:t>
            </w:r>
          </w:p>
        </w:tc>
      </w:tr>
      <w:tr>
        <w:trPr>
          <w:trHeight w:val="661" w:hRule="atLeast"/>
        </w:trPr>
        <w:tc>
          <w:tcPr>
            <w:tcW w:w="2093"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点</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28"/>
              </w:rPr>
            </w:pPr>
          </w:p>
        </w:tc>
        <w:tc>
          <w:tcPr>
            <w:tcW w:w="255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件</w:t>
            </w:r>
          </w:p>
        </w:tc>
        <w:tc>
          <w:tcPr>
            <w:tcW w:w="12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2"/>
              </w:rPr>
            </w:pPr>
          </w:p>
        </w:tc>
        <w:tc>
          <w:tcPr>
            <w:tcW w:w="29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点</w:t>
            </w:r>
          </w:p>
        </w:tc>
      </w:tr>
    </w:tbl>
    <w:p>
      <w:pPr>
        <w:pStyle w:val="0"/>
        <w:spacing w:line="160" w:lineRule="exact"/>
        <w:ind w:left="284" w:hanging="284" w:hangingChars="129"/>
        <w:rPr>
          <w:rFonts w:hint="eastAsia" w:ascii="HG丸ｺﾞｼｯｸM-PRO" w:hAnsi="HG丸ｺﾞｼｯｸM-PRO" w:eastAsia="HG丸ｺﾞｼｯｸM-PRO"/>
          <w:sz w:val="22"/>
        </w:rPr>
      </w:pPr>
    </w:p>
    <w:p>
      <w:pPr>
        <w:pStyle w:val="0"/>
        <w:spacing w:line="160" w:lineRule="exact"/>
        <w:ind w:left="284" w:hanging="284" w:hangingChars="129"/>
        <w:rPr>
          <w:rFonts w:hint="default" w:ascii="HG丸ｺﾞｼｯｸM-PRO" w:hAnsi="HG丸ｺﾞｼｯｸM-PRO" w:eastAsia="HG丸ｺﾞｼｯｸM-PRO"/>
          <w:sz w:val="22"/>
        </w:rPr>
      </w:pPr>
    </w:p>
    <w:tbl>
      <w:tblPr>
        <w:tblStyle w:val="18"/>
        <w:tblW w:w="9859" w:type="dxa"/>
        <w:tblInd w:w="-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5073"/>
        <w:gridCol w:w="4786"/>
      </w:tblGrid>
      <w:tr>
        <w:trPr/>
        <w:tc>
          <w:tcPr>
            <w:tcW w:w="5073" w:type="dxa"/>
            <w:vAlign w:val="top"/>
          </w:tcPr>
          <w:p>
            <w:pPr>
              <w:pStyle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本市の対象工事なしの場合</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国又は他の地方公共団体の発注工事の実績</w:t>
            </w:r>
          </w:p>
        </w:tc>
        <w:tc>
          <w:tcPr>
            <w:tcW w:w="4786"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有　　　　・　　　　無</w:t>
            </w:r>
          </w:p>
        </w:tc>
      </w:tr>
    </w:tbl>
    <w:p>
      <w:pPr>
        <w:pStyle w:val="0"/>
        <w:spacing w:line="300" w:lineRule="exact"/>
        <w:ind w:left="284" w:hanging="284" w:hangingChars="129"/>
        <w:rPr>
          <w:rFonts w:hint="eastAsia" w:ascii="HG丸ｺﾞｼｯｸM-PRO" w:hAnsi="HG丸ｺﾞｼｯｸM-PRO" w:eastAsia="HG丸ｺﾞｼｯｸM-PRO"/>
          <w:sz w:val="22"/>
        </w:rPr>
      </w:pPr>
    </w:p>
    <w:p>
      <w:pPr>
        <w:pStyle w:val="0"/>
        <w:spacing w:line="300" w:lineRule="exact"/>
        <w:ind w:left="284" w:hanging="284" w:hangingChars="129"/>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入札公告の別表１「評価項目及び評価基準」の「②工事成績評定の状況」の本市の工事成績評定点の対象となるものについて記載してください。</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平均点は、小数点第２位を四捨五入し、小数点第１位まで記載してください。</w:t>
      </w:r>
    </w:p>
    <w:p>
      <w:pPr>
        <w:pStyle w:val="0"/>
        <w:spacing w:line="300" w:lineRule="exact"/>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（ただし、評価基準の算出に当たっては、少数点以下は掛け放しとします。）</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　記載内容が確認できる工事成績評定通知書の写し（Ａ４サイズ）を全て添付してください。</w:t>
      </w:r>
    </w:p>
    <w:sectPr>
      <w:pgSz w:w="11907" w:h="16840"/>
      <w:pgMar w:top="709" w:right="1134" w:bottom="42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294</Words>
  <Characters>58</Characters>
  <Application>
  </Application>
  <Lines>1</Lines>
  <Paragraphs>1</Paragraphs>
  <Company>omuta-city</Company>
  <CharactersWithSpaces>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同種工事施工実績調書</dc:title>
  <dc:creator>池田　靖行</dc:creator>
  <cp:lastModifiedBy>Administrator</cp:lastModifiedBy>
  <cp:lastPrinted>2015-10-05T03:00:00Z</cp:lastPrinted>
  <dcterms:created xsi:type="dcterms:W3CDTF">2015-09-09T02:37:00Z</dcterms:created>
  <dcterms:modified xsi:type="dcterms:W3CDTF">2024-10-24T07:51:17Z</dcterms:modified>
  <cp:revision>11</cp:revision>
</cp:coreProperties>
</file>