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3883D" w14:textId="77777777" w:rsidR="00DA41CC" w:rsidRDefault="00C376E5">
      <w:pPr>
        <w:jc w:val="center"/>
      </w:pPr>
      <w:r>
        <w:rPr>
          <w:rFonts w:hint="eastAsia"/>
        </w:rPr>
        <w:t>大牟田市モニター広告事業実施要領</w:t>
      </w:r>
    </w:p>
    <w:p w14:paraId="048E7032" w14:textId="77777777" w:rsidR="00DA41CC" w:rsidRDefault="00DA41CC"/>
    <w:p w14:paraId="6772CE15" w14:textId="77777777" w:rsidR="00DA41CC" w:rsidRDefault="00C376E5">
      <w:r>
        <w:rPr>
          <w:rFonts w:hint="eastAsia"/>
        </w:rPr>
        <w:t>（趣旨）</w:t>
      </w:r>
    </w:p>
    <w:p w14:paraId="3A58E401" w14:textId="77777777" w:rsidR="00DA41CC" w:rsidRDefault="00C376E5">
      <w:pPr>
        <w:ind w:left="189" w:hangingChars="86" w:hanging="189"/>
      </w:pPr>
      <w:r>
        <w:rPr>
          <w:rFonts w:hint="eastAsia"/>
        </w:rPr>
        <w:t>第１条　この要領は、大牟田市広告掲載要綱（平成１９年４月１日施行。以下「要綱」という。）の規定に基づき、庁舎等への広告放映用モニター（以下「モニター」という）の設置及び広告等の放映に関し、必要な事項を定めるものとする。</w:t>
      </w:r>
    </w:p>
    <w:p w14:paraId="7F2FD52C" w14:textId="77777777" w:rsidR="00DA41CC" w:rsidRDefault="00C376E5">
      <w:r>
        <w:rPr>
          <w:rFonts w:hint="eastAsia"/>
        </w:rPr>
        <w:t>（定義）</w:t>
      </w:r>
    </w:p>
    <w:p w14:paraId="6911FEE1" w14:textId="77777777" w:rsidR="00DA41CC" w:rsidRDefault="00C376E5">
      <w:pPr>
        <w:ind w:left="220" w:hangingChars="100" w:hanging="220"/>
        <w:rPr>
          <w:rFonts w:ascii="ＭＳ 明朝" w:hAnsi="ＭＳ 明朝"/>
        </w:rPr>
      </w:pPr>
      <w:r>
        <w:rPr>
          <w:rFonts w:ascii="ＭＳ 明朝" w:hAnsi="ＭＳ 明朝" w:hint="eastAsia"/>
        </w:rPr>
        <w:t>第２条　この要領において、次の各号に掲げる用語の意義は、それぞれ当該各号に定めるところによる。</w:t>
      </w:r>
    </w:p>
    <w:p w14:paraId="726BEE5A" w14:textId="77777777" w:rsidR="00DA41CC" w:rsidRDefault="00C376E5">
      <w:pPr>
        <w:ind w:left="220" w:hangingChars="100" w:hanging="220"/>
        <w:rPr>
          <w:rFonts w:ascii="ＭＳ 明朝" w:hAnsi="ＭＳ 明朝"/>
        </w:rPr>
      </w:pPr>
      <w:r>
        <w:rPr>
          <w:rFonts w:ascii="ＭＳ 明朝" w:hAnsi="ＭＳ 明朝" w:hint="eastAsia"/>
        </w:rPr>
        <w:t>（１）モニター　文字情報や映像、動画、音声などを放映するための液晶ディスプレイ、スピーカー及び放映に必要な付属設備等をいう。</w:t>
      </w:r>
    </w:p>
    <w:p w14:paraId="31A3F320" w14:textId="77777777" w:rsidR="00DA41CC" w:rsidRDefault="00C376E5">
      <w:pPr>
        <w:ind w:left="220" w:hangingChars="100" w:hanging="220"/>
        <w:rPr>
          <w:rFonts w:ascii="ＭＳ 明朝" w:hAnsi="ＭＳ 明朝"/>
        </w:rPr>
      </w:pPr>
      <w:r>
        <w:rPr>
          <w:rFonts w:ascii="ＭＳ 明朝" w:hAnsi="ＭＳ 明朝" w:hint="eastAsia"/>
        </w:rPr>
        <w:t>（２）コンテンツ　モニターで放映する全ての情報をいう。</w:t>
      </w:r>
    </w:p>
    <w:p w14:paraId="79B2D2FC" w14:textId="77777777" w:rsidR="00DA41CC" w:rsidRDefault="00C376E5">
      <w:pPr>
        <w:ind w:left="220" w:hangingChars="100" w:hanging="220"/>
      </w:pPr>
      <w:r>
        <w:rPr>
          <w:rFonts w:ascii="ＭＳ 明朝" w:hAnsi="ＭＳ 明朝" w:hint="eastAsia"/>
        </w:rPr>
        <w:t xml:space="preserve">（３）モニター設置者　</w:t>
      </w:r>
      <w:r>
        <w:rPr>
          <w:rFonts w:hint="eastAsia"/>
        </w:rPr>
        <w:t>市と契約を締結し、庁舎等にモニターを設置し、広告主の広告を掲出する事業を行なうものをいう。</w:t>
      </w:r>
    </w:p>
    <w:p w14:paraId="5C550EDF" w14:textId="77777777" w:rsidR="00DA41CC" w:rsidRDefault="00C376E5">
      <w:pPr>
        <w:ind w:left="220" w:hangingChars="100" w:hanging="220"/>
      </w:pPr>
      <w:r>
        <w:rPr>
          <w:rFonts w:hint="eastAsia"/>
        </w:rPr>
        <w:t>（４）広告主　モニター設置者に依頼し、広告を掲出する者および広告を掲出しようとする者をいう。</w:t>
      </w:r>
    </w:p>
    <w:p w14:paraId="46286EA2" w14:textId="77777777" w:rsidR="00DA41CC" w:rsidRDefault="00C376E5">
      <w:pPr>
        <w:ind w:left="220" w:hangingChars="100" w:hanging="220"/>
        <w:rPr>
          <w:rFonts w:ascii="ＭＳ 明朝" w:hAnsi="ＭＳ 明朝"/>
        </w:rPr>
      </w:pPr>
      <w:r>
        <w:rPr>
          <w:rFonts w:hint="eastAsia"/>
        </w:rPr>
        <w:t>（５）庁舎等　本庁舎、北別館、南別館をいう。</w:t>
      </w:r>
    </w:p>
    <w:p w14:paraId="18290CBA" w14:textId="77777777" w:rsidR="00DA41CC" w:rsidRDefault="00C376E5">
      <w:r>
        <w:rPr>
          <w:rFonts w:hint="eastAsia"/>
        </w:rPr>
        <w:t>（コンテンツの種類・放映時間）</w:t>
      </w:r>
    </w:p>
    <w:p w14:paraId="79DA072B" w14:textId="77777777" w:rsidR="00DA41CC" w:rsidRDefault="00C376E5">
      <w:pPr>
        <w:ind w:left="189" w:hangingChars="86" w:hanging="189"/>
      </w:pPr>
      <w:r>
        <w:rPr>
          <w:rFonts w:hint="eastAsia"/>
        </w:rPr>
        <w:t>第３条　モニターで放映するコンテンツは、行政情報コンテンツ、広告コンテンツ及びキャッチコンテンツ（四季、健康、漢字クイズ等の情報）とする。</w:t>
      </w:r>
    </w:p>
    <w:p w14:paraId="3C520764" w14:textId="77777777" w:rsidR="00DA41CC" w:rsidRDefault="00C376E5">
      <w:pPr>
        <w:ind w:left="189" w:hangingChars="86" w:hanging="189"/>
      </w:pPr>
      <w:r>
        <w:rPr>
          <w:rFonts w:hint="eastAsia"/>
        </w:rPr>
        <w:t>２　行政情報コンテンツの放映時間は、全体の２５％以上とし、その他のコンテンツについては、市とモニター設置者の契約において取り決めるものとする。</w:t>
      </w:r>
    </w:p>
    <w:p w14:paraId="31F24A17" w14:textId="77777777" w:rsidR="00DA41CC" w:rsidRDefault="00C376E5">
      <w:r>
        <w:rPr>
          <w:rFonts w:hint="eastAsia"/>
        </w:rPr>
        <w:t>（広告放映の基準）</w:t>
      </w:r>
    </w:p>
    <w:p w14:paraId="37112820" w14:textId="77777777" w:rsidR="00DA41CC" w:rsidRDefault="00C376E5">
      <w:pPr>
        <w:ind w:left="189" w:hangingChars="86" w:hanging="189"/>
      </w:pPr>
      <w:r>
        <w:rPr>
          <w:rFonts w:hint="eastAsia"/>
        </w:rPr>
        <w:t>第４条　モニターで放映する広告物は、次に掲げる基準に適合しなければならない。</w:t>
      </w:r>
    </w:p>
    <w:p w14:paraId="283D3050" w14:textId="77777777" w:rsidR="00DA41CC" w:rsidRDefault="00C376E5">
      <w:pPr>
        <w:ind w:left="189" w:hangingChars="86" w:hanging="189"/>
      </w:pPr>
      <w:r>
        <w:rPr>
          <w:rFonts w:hint="eastAsia"/>
        </w:rPr>
        <w:t>（１）大牟田市広告掲載基準（平成１９年４月１日施行。以下「基準」という。）</w:t>
      </w:r>
    </w:p>
    <w:p w14:paraId="4E733AFD" w14:textId="77777777" w:rsidR="00DA41CC" w:rsidRDefault="00C376E5">
      <w:pPr>
        <w:ind w:left="189" w:hangingChars="86" w:hanging="189"/>
      </w:pPr>
      <w:r>
        <w:rPr>
          <w:rFonts w:hint="eastAsia"/>
        </w:rPr>
        <w:t>（２）大牟田市モニター広告放映基準（平成２６年６月９日施行。以下「モニター放映基準」という。）</w:t>
      </w:r>
    </w:p>
    <w:p w14:paraId="35AAD227" w14:textId="77777777" w:rsidR="00DA41CC" w:rsidRDefault="00C376E5">
      <w:pPr>
        <w:ind w:left="440" w:hangingChars="200" w:hanging="440"/>
      </w:pPr>
      <w:r>
        <w:rPr>
          <w:rFonts w:hint="eastAsia"/>
        </w:rPr>
        <w:t>（モニター設置場所）</w:t>
      </w:r>
    </w:p>
    <w:p w14:paraId="754CFEA0" w14:textId="77777777" w:rsidR="00DA41CC" w:rsidRDefault="00C376E5">
      <w:pPr>
        <w:ind w:left="220" w:hangingChars="100" w:hanging="220"/>
      </w:pPr>
      <w:r>
        <w:rPr>
          <w:rFonts w:hint="eastAsia"/>
        </w:rPr>
        <w:t>第５条　モニターを設置する場所は、庁舎の用途及び利用者の利便性を妨げない限度において、市長が定めるものとする。</w:t>
      </w:r>
    </w:p>
    <w:p w14:paraId="25D145E0" w14:textId="77777777" w:rsidR="00DA41CC" w:rsidRDefault="00C376E5">
      <w:r>
        <w:rPr>
          <w:rFonts w:hint="eastAsia"/>
        </w:rPr>
        <w:t>（モニターの設置）</w:t>
      </w:r>
    </w:p>
    <w:p w14:paraId="68725EB1" w14:textId="77777777" w:rsidR="00DA41CC" w:rsidRDefault="00C376E5">
      <w:pPr>
        <w:ind w:left="158" w:hangingChars="72" w:hanging="158"/>
      </w:pPr>
      <w:r>
        <w:rPr>
          <w:rFonts w:hint="eastAsia"/>
        </w:rPr>
        <w:t>第６条　モニターの設置に関する一切の費用は、モニター設置者が負担するものとし、モニター設置者は、市長の指定する仕様に従ってモニターを設置し、保守管理し、及び撤去するものとする。</w:t>
      </w:r>
    </w:p>
    <w:p w14:paraId="06A78E9C" w14:textId="77777777" w:rsidR="00DA41CC" w:rsidRDefault="00C376E5">
      <w:pPr>
        <w:ind w:left="189" w:hangingChars="86" w:hanging="189"/>
      </w:pPr>
      <w:r>
        <w:rPr>
          <w:rFonts w:hint="eastAsia"/>
        </w:rPr>
        <w:t>２　モニター設置者は、モニター設置及びその撤去を行おうとするときは、庁舎の用途及び本市業務に支障が生じないよう市長と協議の上、日程、工程等を決定し、市長の指示に従って施工するものとする。</w:t>
      </w:r>
    </w:p>
    <w:p w14:paraId="6516B622" w14:textId="77777777" w:rsidR="00DA41CC" w:rsidRDefault="00C376E5">
      <w:pPr>
        <w:ind w:left="189" w:hangingChars="86" w:hanging="189"/>
      </w:pPr>
      <w:r>
        <w:rPr>
          <w:rFonts w:hint="eastAsia"/>
        </w:rPr>
        <w:t>３　モニターの設置又は撤去により、庁舎をき損したときは、モニター設置者が経費を負担して原状回復するものとする。</w:t>
      </w:r>
    </w:p>
    <w:p w14:paraId="335630C9" w14:textId="77777777" w:rsidR="00DA41CC" w:rsidRDefault="00C376E5">
      <w:r>
        <w:rPr>
          <w:rFonts w:hint="eastAsia"/>
        </w:rPr>
        <w:t>（広告の掲出期間）</w:t>
      </w:r>
    </w:p>
    <w:p w14:paraId="0C9A6138" w14:textId="77777777" w:rsidR="00DA41CC" w:rsidRDefault="00C376E5">
      <w:r>
        <w:rPr>
          <w:rFonts w:hint="eastAsia"/>
        </w:rPr>
        <w:t>第７条　広告を放映する期間は、</w:t>
      </w:r>
      <w:r>
        <w:rPr>
          <w:rFonts w:hint="eastAsia"/>
        </w:rPr>
        <w:t>1</w:t>
      </w:r>
      <w:r>
        <w:rPr>
          <w:rFonts w:hint="eastAsia"/>
        </w:rPr>
        <w:t>月を単位として、市長が決定した期間とする。</w:t>
      </w:r>
    </w:p>
    <w:p w14:paraId="19905ECA" w14:textId="77777777" w:rsidR="00DA41CC" w:rsidRDefault="00C376E5"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広告の放映の開始日及び終了日は、別途市長が指定する。</w:t>
      </w:r>
    </w:p>
    <w:p w14:paraId="52911CC2" w14:textId="77777777" w:rsidR="00DA41CC" w:rsidRDefault="00C376E5">
      <w:r>
        <w:rPr>
          <w:rFonts w:hint="eastAsia"/>
        </w:rPr>
        <w:lastRenderedPageBreak/>
        <w:t>（広告主の募集）</w:t>
      </w:r>
    </w:p>
    <w:p w14:paraId="24093338" w14:textId="77777777" w:rsidR="00DA41CC" w:rsidRDefault="00C376E5">
      <w:pPr>
        <w:ind w:left="189" w:hangingChars="86" w:hanging="189"/>
      </w:pPr>
      <w:r>
        <w:rPr>
          <w:rFonts w:hint="eastAsia"/>
        </w:rPr>
        <w:t>第８条　広告主の募集は、モニター設置者が行うものとする。</w:t>
      </w:r>
    </w:p>
    <w:p w14:paraId="0FFE9EAC" w14:textId="77777777" w:rsidR="00DA41CC" w:rsidRDefault="00C376E5">
      <w:r>
        <w:rPr>
          <w:rFonts w:hint="eastAsia"/>
        </w:rPr>
        <w:t>（広告放映の申込み）</w:t>
      </w:r>
    </w:p>
    <w:p w14:paraId="3619F038" w14:textId="77777777" w:rsidR="00DA41CC" w:rsidRDefault="00C376E5">
      <w:pPr>
        <w:ind w:left="203" w:hangingChars="92" w:hanging="203"/>
      </w:pPr>
      <w:r>
        <w:rPr>
          <w:rFonts w:hint="eastAsia"/>
        </w:rPr>
        <w:t>第９条　広告主は、広告掲出をモニター設置者に申し込むものとする。</w:t>
      </w:r>
    </w:p>
    <w:p w14:paraId="1C2175FA" w14:textId="16DEDD65" w:rsidR="00DA41CC" w:rsidRDefault="00C376E5">
      <w:pPr>
        <w:ind w:left="203" w:hangingChars="92" w:hanging="203"/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モニター設置者は、掲出の申し込みを受けたときは、当該依頼する役員等名簿及び照会承諾書（様式第３号）</w:t>
      </w:r>
      <w:r w:rsidRPr="00C376E5">
        <w:rPr>
          <w:rFonts w:hint="eastAsia"/>
        </w:rPr>
        <w:t>、誓約書（様式第４号）</w:t>
      </w:r>
      <w:r w:rsidR="0025636A" w:rsidRPr="00FD7D88">
        <w:rPr>
          <w:rFonts w:hint="eastAsia"/>
        </w:rPr>
        <w:t>、</w:t>
      </w:r>
      <w:r w:rsidR="0061744B" w:rsidRPr="00FD7D88">
        <w:rPr>
          <w:rFonts w:hint="eastAsia"/>
        </w:rPr>
        <w:t>市</w:t>
      </w:r>
      <w:r w:rsidR="0025636A" w:rsidRPr="00FD7D88">
        <w:rPr>
          <w:rFonts w:hint="eastAsia"/>
        </w:rPr>
        <w:t>税を滞納していないことの証明書（</w:t>
      </w:r>
      <w:r w:rsidR="00B066F0" w:rsidRPr="00FD7D88">
        <w:rPr>
          <w:rFonts w:hint="eastAsia"/>
        </w:rPr>
        <w:t>提出日から前３か月以内に発行された納税証明書</w:t>
      </w:r>
      <w:r w:rsidR="0025636A" w:rsidRPr="00FD7D88">
        <w:rPr>
          <w:rFonts w:hint="eastAsia"/>
        </w:rPr>
        <w:t>）</w:t>
      </w:r>
      <w:r>
        <w:rPr>
          <w:rFonts w:hint="eastAsia"/>
        </w:rPr>
        <w:t>を掲載開始日から起算して２</w:t>
      </w:r>
      <w:r w:rsidR="002A7F5C">
        <w:rPr>
          <w:rFonts w:hint="eastAsia"/>
        </w:rPr>
        <w:t>か</w:t>
      </w:r>
      <w:r>
        <w:rPr>
          <w:rFonts w:hint="eastAsia"/>
        </w:rPr>
        <w:t>月前までに、市長に提出しなければならない。</w:t>
      </w:r>
    </w:p>
    <w:p w14:paraId="4AB7C54C" w14:textId="331D5BFC" w:rsidR="00DA41CC" w:rsidRPr="0097029C" w:rsidRDefault="00C376E5">
      <w:pPr>
        <w:ind w:left="203" w:hangingChars="92" w:hanging="203"/>
      </w:pPr>
      <w:r>
        <w:rPr>
          <w:rFonts w:hint="eastAsia"/>
        </w:rPr>
        <w:t>３　モニター設置者は、広告を放映しようとするときは、</w:t>
      </w:r>
      <w:r w:rsidRPr="0097029C">
        <w:rPr>
          <w:rFonts w:hint="eastAsia"/>
        </w:rPr>
        <w:t>大牟田市モニター広告放映承認依頼書（様式第１号）に広告の原稿を添えて、掲載開始日から起算して１４日前までに、市長に提出しなければならない。</w:t>
      </w:r>
    </w:p>
    <w:p w14:paraId="0718C769" w14:textId="0AE57607" w:rsidR="00DA41CC" w:rsidRPr="0097029C" w:rsidRDefault="00C376E5">
      <w:pPr>
        <w:ind w:left="203" w:hangingChars="92" w:hanging="203"/>
      </w:pPr>
      <w:r w:rsidRPr="0097029C">
        <w:rPr>
          <w:rFonts w:hint="eastAsia"/>
        </w:rPr>
        <w:t>４　広告主が広告内容を変更しようとするときは、モニター設置者は、大牟田市モニター広告放映承認依頼書（様式第１号）に広告の原稿を添えて、掲載開始日から起算して１４日前までに、市長に提出しなければならない。</w:t>
      </w:r>
    </w:p>
    <w:p w14:paraId="5CA6AF9B" w14:textId="6D920438" w:rsidR="00DA41CC" w:rsidRPr="0097029C" w:rsidRDefault="00C376E5">
      <w:pPr>
        <w:ind w:left="203" w:hangingChars="92" w:hanging="203"/>
      </w:pPr>
      <w:r w:rsidRPr="0097029C">
        <w:rPr>
          <w:rFonts w:hint="eastAsia"/>
        </w:rPr>
        <w:t>５　広告主が広告を取り下げようとするときは、モニター設置者は、大牟田市モニター広告放映承認依頼書（様式第１号）を取下げ日から起算して１４日</w:t>
      </w:r>
      <w:r w:rsidR="002A7F5C">
        <w:rPr>
          <w:rFonts w:hint="eastAsia"/>
        </w:rPr>
        <w:t>前</w:t>
      </w:r>
      <w:r w:rsidRPr="0097029C">
        <w:rPr>
          <w:rFonts w:hint="eastAsia"/>
        </w:rPr>
        <w:t>までに、市長に提出しなければならない。</w:t>
      </w:r>
    </w:p>
    <w:p w14:paraId="01ABAA73" w14:textId="77777777" w:rsidR="00DA41CC" w:rsidRPr="0097029C" w:rsidRDefault="00C376E5">
      <w:r w:rsidRPr="0097029C">
        <w:rPr>
          <w:rFonts w:hint="eastAsia"/>
        </w:rPr>
        <w:t>（広告放映の審査及び決定）</w:t>
      </w:r>
    </w:p>
    <w:p w14:paraId="31B6A8CA" w14:textId="77777777" w:rsidR="00DA41CC" w:rsidRPr="0097029C" w:rsidRDefault="00C376E5">
      <w:pPr>
        <w:ind w:left="220" w:hangingChars="100" w:hanging="220"/>
      </w:pPr>
      <w:r w:rsidRPr="0097029C">
        <w:rPr>
          <w:rFonts w:hint="eastAsia"/>
        </w:rPr>
        <w:t>第１０条　市長は、前条の申込みがあったときは、要綱第８条及び第９条に基づき審査を行うものとする。</w:t>
      </w:r>
    </w:p>
    <w:p w14:paraId="47760AE7" w14:textId="77777777" w:rsidR="00DA41CC" w:rsidRPr="0097029C" w:rsidRDefault="00C376E5">
      <w:pPr>
        <w:ind w:left="220" w:hangingChars="100" w:hanging="220"/>
      </w:pPr>
      <w:r w:rsidRPr="0097029C">
        <w:rPr>
          <w:rFonts w:hint="eastAsia"/>
        </w:rPr>
        <w:t>２　市長は、審査後、放映の可否を決定しなければならない。</w:t>
      </w:r>
    </w:p>
    <w:p w14:paraId="168D0F45" w14:textId="77777777" w:rsidR="00DA41CC" w:rsidRPr="0097029C" w:rsidRDefault="00C376E5">
      <w:pPr>
        <w:ind w:left="174" w:hangingChars="79" w:hanging="174"/>
      </w:pPr>
      <w:r w:rsidRPr="0097029C">
        <w:rPr>
          <w:rFonts w:hint="eastAsia"/>
        </w:rPr>
        <w:t>３　市長は、広告物の内容等が基準に抵触し、又はそのおそれがあると認めるときは、モニター設置者に対して広告物の内容等の変更を求めることができる。</w:t>
      </w:r>
    </w:p>
    <w:p w14:paraId="3C8F8B41" w14:textId="2DED28E8" w:rsidR="00DA41CC" w:rsidRPr="0097029C" w:rsidRDefault="00C376E5">
      <w:pPr>
        <w:ind w:left="174" w:hangingChars="79" w:hanging="174"/>
      </w:pPr>
      <w:r w:rsidRPr="0097029C">
        <w:rPr>
          <w:rFonts w:hint="eastAsia"/>
        </w:rPr>
        <w:t>４　市長は、審査の結果、広告放映の可否を決定したときは、その旨を</w:t>
      </w:r>
      <w:r w:rsidR="00813C50" w:rsidRPr="0097029C">
        <w:rPr>
          <w:rFonts w:hint="eastAsia"/>
        </w:rPr>
        <w:t>大牟田市モニター広告放映承認可否決定通知書（様式第６号）により</w:t>
      </w:r>
      <w:r w:rsidRPr="0097029C">
        <w:rPr>
          <w:rFonts w:hint="eastAsia"/>
        </w:rPr>
        <w:t>モニター設置者に通知する。</w:t>
      </w:r>
    </w:p>
    <w:p w14:paraId="69DE1780" w14:textId="77777777" w:rsidR="00DA41CC" w:rsidRDefault="00C376E5">
      <w:r w:rsidRPr="0097029C">
        <w:rPr>
          <w:rFonts w:hint="eastAsia"/>
        </w:rPr>
        <w:t>（放映物の制作及び更新）</w:t>
      </w:r>
    </w:p>
    <w:p w14:paraId="08387001" w14:textId="77777777" w:rsidR="00DA41CC" w:rsidRDefault="00C376E5">
      <w:r>
        <w:rPr>
          <w:rFonts w:hint="eastAsia"/>
        </w:rPr>
        <w:t>第１１条　全ての放映物はモニター設置者が制作、更新するものとする。</w:t>
      </w:r>
    </w:p>
    <w:p w14:paraId="782D9C6B" w14:textId="77777777" w:rsidR="00DA41CC" w:rsidRDefault="00C376E5">
      <w:pPr>
        <w:ind w:left="203" w:hangingChars="92" w:hanging="203"/>
      </w:pPr>
      <w:r>
        <w:rPr>
          <w:rFonts w:hint="eastAsia"/>
        </w:rPr>
        <w:t>２　前項の規定による放映物の制作、更新に要する費用は、モニター設置者が負担するものとする。</w:t>
      </w:r>
    </w:p>
    <w:p w14:paraId="08D6AEB5" w14:textId="77777777" w:rsidR="00DA41CC" w:rsidRDefault="00C376E5">
      <w:r>
        <w:rPr>
          <w:rFonts w:hint="eastAsia"/>
        </w:rPr>
        <w:t>（モニター広告料）</w:t>
      </w:r>
    </w:p>
    <w:p w14:paraId="2EF916B8" w14:textId="77777777" w:rsidR="00DA41CC" w:rsidRDefault="00C376E5">
      <w:pPr>
        <w:ind w:left="203" w:hangingChars="92" w:hanging="203"/>
      </w:pPr>
      <w:r>
        <w:rPr>
          <w:rFonts w:hint="eastAsia"/>
        </w:rPr>
        <w:t>第１２条　モニター広告料は、市とモニター設置者の契約において取り決めるものとする。</w:t>
      </w:r>
    </w:p>
    <w:p w14:paraId="24E956D4" w14:textId="77777777" w:rsidR="00DA41CC" w:rsidRDefault="00C376E5">
      <w:pPr>
        <w:ind w:left="203" w:hangingChars="92" w:hanging="203"/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モニター設置者は、モニター広告料を市長が指定する期日までに、市が発行する納付書により納付しなければならない。</w:t>
      </w:r>
    </w:p>
    <w:p w14:paraId="26B4CF85" w14:textId="77777777" w:rsidR="00DA41CC" w:rsidRDefault="00C376E5">
      <w:r>
        <w:rPr>
          <w:rFonts w:hint="eastAsia"/>
        </w:rPr>
        <w:t>（目的外使用）</w:t>
      </w:r>
    </w:p>
    <w:p w14:paraId="0189E641" w14:textId="77777777" w:rsidR="00DA41CC" w:rsidRDefault="00C376E5">
      <w:pPr>
        <w:ind w:left="209" w:hangingChars="95" w:hanging="209"/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>第１３条　モニター設置者は、モニターの設置場所として使用する部分について、</w:t>
      </w:r>
      <w:r>
        <w:rPr>
          <w:rFonts w:ascii="ＭＳ 明朝" w:hAnsi="ＭＳ 明朝" w:hint="eastAsia"/>
          <w:kern w:val="0"/>
        </w:rPr>
        <w:t>地方自治法（</w:t>
      </w:r>
      <w:r>
        <w:rPr>
          <w:rFonts w:ascii="Arial" w:hAnsi="Arial"/>
        </w:rPr>
        <w:t>昭和</w:t>
      </w:r>
      <w:r>
        <w:rPr>
          <w:rFonts w:ascii="Arial" w:hAnsi="Arial" w:hint="eastAsia"/>
        </w:rPr>
        <w:t>２２</w:t>
      </w:r>
      <w:r>
        <w:rPr>
          <w:rFonts w:ascii="Arial" w:hAnsi="Arial"/>
        </w:rPr>
        <w:t>年</w:t>
      </w:r>
      <w:r>
        <w:rPr>
          <w:rFonts w:ascii="Arial" w:hAnsi="Arial" w:hint="eastAsia"/>
        </w:rPr>
        <w:t>４</w:t>
      </w:r>
      <w:r>
        <w:rPr>
          <w:rFonts w:ascii="Arial" w:hAnsi="Arial"/>
        </w:rPr>
        <w:t>月</w:t>
      </w:r>
      <w:r>
        <w:rPr>
          <w:rFonts w:ascii="Arial" w:hAnsi="Arial" w:hint="eastAsia"/>
        </w:rPr>
        <w:t>１７</w:t>
      </w:r>
      <w:r>
        <w:rPr>
          <w:rFonts w:ascii="Arial" w:hAnsi="Arial"/>
        </w:rPr>
        <w:t>日法律第</w:t>
      </w:r>
      <w:r>
        <w:rPr>
          <w:rFonts w:ascii="Arial" w:hAnsi="Arial" w:hint="eastAsia"/>
        </w:rPr>
        <w:t>６７</w:t>
      </w:r>
      <w:r>
        <w:rPr>
          <w:rFonts w:ascii="Arial" w:hAnsi="Arial"/>
        </w:rPr>
        <w:t>号</w:t>
      </w:r>
      <w:r>
        <w:rPr>
          <w:rFonts w:ascii="ＭＳ 明朝" w:hAnsi="ＭＳ 明朝" w:hint="eastAsia"/>
          <w:kern w:val="0"/>
        </w:rPr>
        <w:t>）第２３８条の４第７項及び大牟田市公有財産事務規則（</w:t>
      </w:r>
      <w:r>
        <w:rPr>
          <w:rFonts w:ascii="ＭＳ 明朝" w:hAnsi="ＭＳ 明朝"/>
        </w:rPr>
        <w:t>昭和</w:t>
      </w:r>
      <w:r>
        <w:rPr>
          <w:rFonts w:ascii="ＭＳ 明朝" w:hAnsi="ＭＳ 明朝" w:hint="eastAsia"/>
        </w:rPr>
        <w:t>３９</w:t>
      </w:r>
      <w:r>
        <w:rPr>
          <w:rFonts w:ascii="ＭＳ 明朝" w:hAnsi="ＭＳ 明朝"/>
        </w:rPr>
        <w:t>年４月１日規則第６号</w:t>
      </w:r>
      <w:r>
        <w:rPr>
          <w:rFonts w:ascii="ＭＳ 明朝" w:hAnsi="ＭＳ 明朝" w:hint="eastAsia"/>
          <w:kern w:val="0"/>
        </w:rPr>
        <w:t>）第２４条の規定による行政財産使用許可を受けなければならない。</w:t>
      </w:r>
    </w:p>
    <w:p w14:paraId="2253034A" w14:textId="77777777" w:rsidR="00DA41CC" w:rsidRDefault="00C376E5">
      <w:pPr>
        <w:ind w:left="196" w:hangingChars="89" w:hanging="196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２　行政財産使用許可を受けた</w:t>
      </w:r>
      <w:r>
        <w:rPr>
          <w:rFonts w:ascii="ＭＳ 明朝" w:hAnsi="ＭＳ 明朝" w:hint="eastAsia"/>
        </w:rPr>
        <w:t>モニター設置者は、大牟田市行政財産使用料条例（</w:t>
      </w:r>
      <w:r>
        <w:rPr>
          <w:rFonts w:ascii="ＭＳ 明朝" w:hAnsi="ＭＳ 明朝"/>
        </w:rPr>
        <w:t>昭和</w:t>
      </w:r>
      <w:r>
        <w:rPr>
          <w:rFonts w:ascii="ＭＳ 明朝" w:hAnsi="ＭＳ 明朝" w:hint="eastAsia"/>
        </w:rPr>
        <w:t>３９</w:t>
      </w:r>
      <w:r>
        <w:rPr>
          <w:rFonts w:ascii="ＭＳ 明朝" w:hAnsi="ＭＳ 明朝"/>
        </w:rPr>
        <w:t>年４月１日条例第５号</w:t>
      </w:r>
      <w:r>
        <w:rPr>
          <w:rFonts w:ascii="ＭＳ 明朝" w:hAnsi="ＭＳ 明朝" w:hint="eastAsia"/>
        </w:rPr>
        <w:t>）</w:t>
      </w:r>
      <w:r>
        <w:rPr>
          <w:rFonts w:hint="eastAsia"/>
        </w:rPr>
        <w:t>第２条及び第３条の規定により、目的外使用料を市長が指定する期日までに、市が発行する納付書により納付しなければならない。</w:t>
      </w:r>
    </w:p>
    <w:p w14:paraId="65B1DFC9" w14:textId="77777777" w:rsidR="00DA41CC" w:rsidRDefault="00C376E5">
      <w:r>
        <w:rPr>
          <w:rFonts w:hint="eastAsia"/>
        </w:rPr>
        <w:t>（広告放映の取消し及び停止）</w:t>
      </w:r>
    </w:p>
    <w:p w14:paraId="73E3064F" w14:textId="77777777" w:rsidR="00DA41CC" w:rsidRDefault="00C376E5">
      <w:pPr>
        <w:ind w:left="220" w:hangingChars="100" w:hanging="220"/>
      </w:pPr>
      <w:r>
        <w:rPr>
          <w:rFonts w:hint="eastAsia"/>
        </w:rPr>
        <w:lastRenderedPageBreak/>
        <w:t>第１４条　市長は、広告主が法令等に違反するなど、基準を満たさない状態になったときは、広告物の放映を取消すことができる。</w:t>
      </w:r>
    </w:p>
    <w:p w14:paraId="6775F697" w14:textId="77777777" w:rsidR="00DA41CC" w:rsidRDefault="00C376E5">
      <w:pPr>
        <w:ind w:left="220" w:hangingChars="100" w:hanging="220"/>
      </w:pPr>
      <w:r>
        <w:rPr>
          <w:rFonts w:hint="eastAsia"/>
        </w:rPr>
        <w:t>２　市長は、業務上の支障その他特に必要と認めるときは、放映中の広告物を一時停止し、又は無音の状態にすることができる。</w:t>
      </w:r>
    </w:p>
    <w:p w14:paraId="3381DC4B" w14:textId="77777777" w:rsidR="00DA41CC" w:rsidRDefault="00C376E5">
      <w:pPr>
        <w:ind w:left="220" w:hangingChars="100" w:hanging="220"/>
      </w:pPr>
      <w:r>
        <w:rPr>
          <w:rFonts w:hint="eastAsia"/>
        </w:rPr>
        <w:t>３　第１項及び第２項の規定により広告放映を取消し、又は一時停止若しくは無音の状態にした場合においては、市長はその旨をモニター設置者に、</w:t>
      </w:r>
      <w:r w:rsidRPr="00C376E5">
        <w:rPr>
          <w:rFonts w:hint="eastAsia"/>
        </w:rPr>
        <w:t>大牟田市モニター広告放映取消し・一時停止・無音放映通知書（様式第５号）によ</w:t>
      </w:r>
      <w:r>
        <w:rPr>
          <w:rFonts w:hint="eastAsia"/>
        </w:rPr>
        <w:t>り通知するものとする。</w:t>
      </w:r>
    </w:p>
    <w:p w14:paraId="17ECF022" w14:textId="77777777" w:rsidR="00DA41CC" w:rsidRDefault="00C376E5">
      <w:r>
        <w:rPr>
          <w:rFonts w:hint="eastAsia"/>
        </w:rPr>
        <w:t>（モニター設置の取消し）</w:t>
      </w:r>
    </w:p>
    <w:p w14:paraId="77C4F561" w14:textId="77777777" w:rsidR="00DA41CC" w:rsidRDefault="00C376E5">
      <w:r>
        <w:rPr>
          <w:rFonts w:hint="eastAsia"/>
        </w:rPr>
        <w:t>第１５条　市長は、次の各号に該当するときは、モニター設置を取り消すことができる。</w:t>
      </w:r>
    </w:p>
    <w:p w14:paraId="5A0690CF" w14:textId="77777777" w:rsidR="00DA41CC" w:rsidRDefault="00C376E5">
      <w:pPr>
        <w:ind w:left="-36"/>
      </w:pPr>
      <w:r>
        <w:rPr>
          <w:rFonts w:hint="eastAsia"/>
        </w:rPr>
        <w:t>（１）モニター広告料又は目的外使用料が指定した期日までに納付されないとき。</w:t>
      </w:r>
    </w:p>
    <w:p w14:paraId="48EE37BB" w14:textId="77777777" w:rsidR="00DA41CC" w:rsidRDefault="00C376E5">
      <w:pPr>
        <w:ind w:left="-36"/>
      </w:pPr>
      <w:r>
        <w:rPr>
          <w:rFonts w:hint="eastAsia"/>
        </w:rPr>
        <w:t>（２）モニター設置者が書面により辞退を申し出たとき。</w:t>
      </w:r>
    </w:p>
    <w:p w14:paraId="75DCD54D" w14:textId="77777777" w:rsidR="00DA41CC" w:rsidRDefault="00C376E5">
      <w:pPr>
        <w:ind w:left="-36"/>
      </w:pPr>
      <w:r>
        <w:rPr>
          <w:rFonts w:hint="eastAsia"/>
        </w:rPr>
        <w:t>（３）その他市長がモニター設置により、業務に特に支障があると認めたとき。</w:t>
      </w:r>
    </w:p>
    <w:p w14:paraId="33EFD90B" w14:textId="77777777" w:rsidR="00DA41CC" w:rsidRDefault="00C376E5">
      <w:pPr>
        <w:ind w:left="189" w:hangingChars="86" w:hanging="189"/>
      </w:pPr>
      <w:r>
        <w:rPr>
          <w:rFonts w:hint="eastAsia"/>
        </w:rPr>
        <w:t>２　市長は、前項の規定によりモニター設置を取り消した場合は、モニター設置者に、大牟田市モニター広告設置取消し通知書（様式第４号）により通知するものとする。</w:t>
      </w:r>
    </w:p>
    <w:p w14:paraId="13664E65" w14:textId="77777777" w:rsidR="00DA41CC" w:rsidRDefault="00C376E5">
      <w:pPr>
        <w:ind w:left="189" w:hangingChars="86" w:hanging="189"/>
      </w:pPr>
      <w:r>
        <w:rPr>
          <w:rFonts w:hint="eastAsia"/>
        </w:rPr>
        <w:t>３　モニター設置者は、第１項の規定によりモニター設置の取消しがなされた場合であって、当該許可に係るモニター設置をすでに行っているときは、速やかに当該モニターを撤去しなければならない。</w:t>
      </w:r>
    </w:p>
    <w:p w14:paraId="56DA3289" w14:textId="77777777" w:rsidR="00DA41CC" w:rsidRDefault="00C376E5">
      <w:r>
        <w:rPr>
          <w:rFonts w:hint="eastAsia"/>
        </w:rPr>
        <w:t>（責任）</w:t>
      </w:r>
    </w:p>
    <w:p w14:paraId="0BD1944E" w14:textId="77777777" w:rsidR="00DA41CC" w:rsidRDefault="00C376E5">
      <w:pPr>
        <w:ind w:leftChars="-16" w:left="295" w:hangingChars="150" w:hanging="330"/>
      </w:pPr>
      <w:r>
        <w:rPr>
          <w:rFonts w:hint="eastAsia"/>
        </w:rPr>
        <w:t>第１６条　放映する広告の内容等に係る一切の責任は、広告主及びモニター設置者が負うものとする。</w:t>
      </w:r>
    </w:p>
    <w:p w14:paraId="02332259" w14:textId="77777777" w:rsidR="00DA41CC" w:rsidRDefault="00C376E5">
      <w:pPr>
        <w:ind w:leftChars="10" w:left="202" w:hangingChars="82" w:hanging="180"/>
      </w:pPr>
      <w:r>
        <w:rPr>
          <w:rFonts w:hint="eastAsia"/>
        </w:rPr>
        <w:t>２　第三者から広告に関する苦情の申立て、損害賠償の請求等がなされた場合は、広告主及びモニター設置者の責任及び負担において解決するものとする。</w:t>
      </w:r>
    </w:p>
    <w:p w14:paraId="7EB951AC" w14:textId="77777777" w:rsidR="00DA41CC" w:rsidRDefault="00C376E5">
      <w:r>
        <w:rPr>
          <w:rFonts w:hint="eastAsia"/>
        </w:rPr>
        <w:t>（モニター広告料の返還）</w:t>
      </w:r>
    </w:p>
    <w:p w14:paraId="267F2D2C" w14:textId="77777777" w:rsidR="00DA41CC" w:rsidRDefault="00C376E5">
      <w:pPr>
        <w:ind w:left="189" w:hangingChars="86" w:hanging="189"/>
      </w:pPr>
      <w:r>
        <w:rPr>
          <w:rFonts w:hint="eastAsia"/>
        </w:rPr>
        <w:t>第１７条　市長は、モニター設置者の責めに帰さない理由により、モニター設置を取り消したときは、納付済みのモニター広告料を当該モニター設置に返還することとする。</w:t>
      </w:r>
    </w:p>
    <w:p w14:paraId="77F4BAEF" w14:textId="77777777" w:rsidR="00DA41CC" w:rsidRDefault="00C376E5">
      <w:pPr>
        <w:ind w:left="189" w:hangingChars="86" w:hanging="189"/>
      </w:pP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前項の規定により返還するモニター広告料は、モニター設置を取消した日の属する月の翌月以降の月割によるものとする。</w:t>
      </w:r>
    </w:p>
    <w:p w14:paraId="02B46DBF" w14:textId="77777777" w:rsidR="00DA41CC" w:rsidRDefault="00C376E5">
      <w:pPr>
        <w:ind w:left="189" w:hangingChars="86" w:hanging="189"/>
      </w:pPr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</w:rPr>
        <w:t>第１項の規定により返還するモニター広告料には、利子を付さない。</w:t>
      </w:r>
    </w:p>
    <w:p w14:paraId="5EE2E2DF" w14:textId="77777777" w:rsidR="00DA41CC" w:rsidRDefault="00C376E5">
      <w:r>
        <w:rPr>
          <w:rFonts w:hint="eastAsia"/>
        </w:rPr>
        <w:t>（委任）</w:t>
      </w:r>
    </w:p>
    <w:p w14:paraId="41265E7B" w14:textId="77777777" w:rsidR="00DA41CC" w:rsidRDefault="00C376E5">
      <w:r>
        <w:rPr>
          <w:rFonts w:hint="eastAsia"/>
        </w:rPr>
        <w:t>第１８条　この要領に定めのないもののほか、必要な事項は別に定める。</w:t>
      </w:r>
    </w:p>
    <w:p w14:paraId="78035A83" w14:textId="77777777" w:rsidR="00DA41CC" w:rsidRDefault="00DA41CC"/>
    <w:p w14:paraId="33B45EE2" w14:textId="77777777" w:rsidR="00DA41CC" w:rsidRDefault="00C376E5">
      <w:pPr>
        <w:ind w:firstLineChars="100" w:firstLine="220"/>
      </w:pPr>
      <w:r>
        <w:rPr>
          <w:rFonts w:hint="eastAsia"/>
        </w:rPr>
        <w:t>付　則</w:t>
      </w:r>
    </w:p>
    <w:p w14:paraId="29A8D15B" w14:textId="77777777" w:rsidR="00DA41CC" w:rsidRDefault="00C376E5">
      <w:r>
        <w:rPr>
          <w:rFonts w:hint="eastAsia"/>
        </w:rPr>
        <w:t>この要領は、平成２６年</w:t>
      </w:r>
      <w:r>
        <w:rPr>
          <w:rFonts w:hint="eastAsia"/>
        </w:rPr>
        <w:t xml:space="preserve"> </w:t>
      </w:r>
      <w:r>
        <w:rPr>
          <w:rFonts w:hint="eastAsia"/>
        </w:rPr>
        <w:t>６月　９日から施行する。</w:t>
      </w:r>
    </w:p>
    <w:p w14:paraId="4C744DF3" w14:textId="77777777" w:rsidR="00DA41CC" w:rsidRDefault="00DA41CC"/>
    <w:p w14:paraId="24DF3E78" w14:textId="77777777" w:rsidR="00DA41CC" w:rsidRDefault="00C376E5">
      <w:r>
        <w:rPr>
          <w:rFonts w:hint="eastAsia"/>
        </w:rPr>
        <w:t xml:space="preserve">　付　則</w:t>
      </w:r>
    </w:p>
    <w:p w14:paraId="236C373F" w14:textId="77777777" w:rsidR="00DA41CC" w:rsidRDefault="00C376E5">
      <w:r>
        <w:rPr>
          <w:rFonts w:hint="eastAsia"/>
        </w:rPr>
        <w:t>この要領は、平成２７年１２月</w:t>
      </w:r>
      <w:r>
        <w:rPr>
          <w:rFonts w:hint="eastAsia"/>
        </w:rPr>
        <w:t xml:space="preserve"> </w:t>
      </w:r>
      <w:r>
        <w:rPr>
          <w:rFonts w:hint="eastAsia"/>
        </w:rPr>
        <w:t>３日から施行する。</w:t>
      </w:r>
    </w:p>
    <w:p w14:paraId="09902177" w14:textId="77777777" w:rsidR="00DA41CC" w:rsidRDefault="00DA41CC"/>
    <w:p w14:paraId="796080D5" w14:textId="77777777" w:rsidR="00DA41CC" w:rsidRDefault="00C376E5">
      <w:r>
        <w:rPr>
          <w:rFonts w:hint="eastAsia"/>
        </w:rPr>
        <w:t xml:space="preserve">　付　則</w:t>
      </w:r>
    </w:p>
    <w:p w14:paraId="063B6AD6" w14:textId="77777777" w:rsidR="00DA41CC" w:rsidRDefault="00C376E5">
      <w:r>
        <w:rPr>
          <w:rFonts w:hint="eastAsia"/>
        </w:rPr>
        <w:t>この要領は、平成２８年</w:t>
      </w:r>
      <w:r>
        <w:rPr>
          <w:rFonts w:hint="eastAsia"/>
        </w:rPr>
        <w:t xml:space="preserve"> </w:t>
      </w:r>
      <w:r>
        <w:rPr>
          <w:rFonts w:hint="eastAsia"/>
        </w:rPr>
        <w:t>４月</w:t>
      </w:r>
      <w:r>
        <w:rPr>
          <w:rFonts w:hint="eastAsia"/>
        </w:rPr>
        <w:t xml:space="preserve">  </w:t>
      </w:r>
      <w:r>
        <w:rPr>
          <w:rFonts w:hint="eastAsia"/>
        </w:rPr>
        <w:t>１日から施行する。</w:t>
      </w:r>
    </w:p>
    <w:p w14:paraId="307E462C" w14:textId="77777777" w:rsidR="00DA41CC" w:rsidRDefault="00DA41CC">
      <w:pPr>
        <w:ind w:firstLineChars="100" w:firstLine="220"/>
      </w:pPr>
    </w:p>
    <w:p w14:paraId="7756C2D3" w14:textId="77777777" w:rsidR="00DA41CC" w:rsidRDefault="00C376E5">
      <w:pPr>
        <w:ind w:firstLineChars="100" w:firstLine="220"/>
      </w:pPr>
      <w:r>
        <w:rPr>
          <w:rFonts w:hint="eastAsia"/>
        </w:rPr>
        <w:lastRenderedPageBreak/>
        <w:t>付　則</w:t>
      </w:r>
    </w:p>
    <w:p w14:paraId="567D055F" w14:textId="77777777" w:rsidR="00DA41CC" w:rsidRDefault="00C376E5">
      <w:r>
        <w:rPr>
          <w:rFonts w:hint="eastAsia"/>
        </w:rPr>
        <w:t>この要領は、令和元年１１月</w:t>
      </w:r>
      <w:r>
        <w:rPr>
          <w:rFonts w:hint="eastAsia"/>
        </w:rPr>
        <w:t xml:space="preserve">  </w:t>
      </w:r>
      <w:r>
        <w:rPr>
          <w:rFonts w:hint="eastAsia"/>
        </w:rPr>
        <w:t>１日から施行する。</w:t>
      </w:r>
    </w:p>
    <w:p w14:paraId="1543FCEF" w14:textId="77777777" w:rsidR="00DA41CC" w:rsidRDefault="00DA41CC"/>
    <w:p w14:paraId="6C4B141E" w14:textId="77777777" w:rsidR="00DA41CC" w:rsidRDefault="00C376E5">
      <w:pPr>
        <w:ind w:firstLineChars="100" w:firstLine="220"/>
      </w:pPr>
      <w:r>
        <w:rPr>
          <w:rFonts w:hint="eastAsia"/>
        </w:rPr>
        <w:t xml:space="preserve">　付　則</w:t>
      </w:r>
    </w:p>
    <w:p w14:paraId="174FC50D" w14:textId="77777777" w:rsidR="00DA41CC" w:rsidRDefault="00C376E5">
      <w:r>
        <w:rPr>
          <w:rFonts w:hint="eastAsia"/>
        </w:rPr>
        <w:t>この要領は、令和３年４月１日から施行する。</w:t>
      </w:r>
    </w:p>
    <w:p w14:paraId="6A474AD4" w14:textId="77777777" w:rsidR="00DA41CC" w:rsidRDefault="00DA41CC"/>
    <w:p w14:paraId="4C0E8F51" w14:textId="77777777" w:rsidR="00DA41CC" w:rsidRDefault="00C376E5">
      <w:pPr>
        <w:ind w:firstLineChars="100" w:firstLine="220"/>
      </w:pPr>
      <w:r>
        <w:rPr>
          <w:rFonts w:hint="eastAsia"/>
        </w:rPr>
        <w:t>付　則</w:t>
      </w:r>
    </w:p>
    <w:p w14:paraId="659CEA45" w14:textId="60AE91DA" w:rsidR="00DA41CC" w:rsidRDefault="00C376E5">
      <w:r>
        <w:rPr>
          <w:rFonts w:hint="eastAsia"/>
        </w:rPr>
        <w:t>この要領は、令和６年５月２２日から施行する。</w:t>
      </w:r>
    </w:p>
    <w:p w14:paraId="08D678B9" w14:textId="77777777" w:rsidR="00813C50" w:rsidRDefault="00813C50"/>
    <w:p w14:paraId="62CD4709" w14:textId="52AB79EC" w:rsidR="00813C50" w:rsidRDefault="00813C50" w:rsidP="00813C50">
      <w:pPr>
        <w:ind w:firstLineChars="100" w:firstLine="220"/>
      </w:pPr>
      <w:r>
        <w:rPr>
          <w:rFonts w:hint="eastAsia"/>
        </w:rPr>
        <w:t>付　則</w:t>
      </w:r>
    </w:p>
    <w:p w14:paraId="782AFC9B" w14:textId="6AD66665" w:rsidR="00813C50" w:rsidRDefault="00813C50" w:rsidP="00813C50">
      <w:r>
        <w:rPr>
          <w:rFonts w:hint="eastAsia"/>
        </w:rPr>
        <w:t>この要領は、令和７年</w:t>
      </w:r>
      <w:r w:rsidR="0097029C">
        <w:rPr>
          <w:rFonts w:hint="eastAsia"/>
        </w:rPr>
        <w:t>６</w:t>
      </w:r>
      <w:r>
        <w:rPr>
          <w:rFonts w:hint="eastAsia"/>
        </w:rPr>
        <w:t>月</w:t>
      </w:r>
      <w:r w:rsidR="0097029C">
        <w:rPr>
          <w:rFonts w:hint="eastAsia"/>
        </w:rPr>
        <w:t>２５</w:t>
      </w:r>
      <w:r>
        <w:rPr>
          <w:rFonts w:hint="eastAsia"/>
        </w:rPr>
        <w:t>日から施行する。</w:t>
      </w:r>
    </w:p>
    <w:p w14:paraId="2EBB9B87" w14:textId="77777777" w:rsidR="007D47E6" w:rsidRDefault="007D47E6" w:rsidP="00813C50"/>
    <w:p w14:paraId="34546464" w14:textId="3E1CB5B4" w:rsidR="007D47E6" w:rsidRPr="00FD7D88" w:rsidRDefault="007D47E6" w:rsidP="00813C50">
      <w:r>
        <w:rPr>
          <w:rFonts w:hint="eastAsia"/>
        </w:rPr>
        <w:t xml:space="preserve">　</w:t>
      </w:r>
      <w:r w:rsidRPr="00FD7D88">
        <w:rPr>
          <w:rFonts w:hint="eastAsia"/>
        </w:rPr>
        <w:t>付　則</w:t>
      </w:r>
    </w:p>
    <w:p w14:paraId="6138C20E" w14:textId="79BA2A3B" w:rsidR="007D47E6" w:rsidRPr="00FD7D88" w:rsidRDefault="007D47E6" w:rsidP="00813C50">
      <w:r w:rsidRPr="00FD7D88">
        <w:rPr>
          <w:rFonts w:hint="eastAsia"/>
        </w:rPr>
        <w:t>この要領は、令和８年</w:t>
      </w:r>
      <w:r w:rsidR="00FD7D88">
        <w:rPr>
          <w:rFonts w:hint="eastAsia"/>
        </w:rPr>
        <w:t>４</w:t>
      </w:r>
      <w:r w:rsidRPr="00FD7D88">
        <w:rPr>
          <w:rFonts w:hint="eastAsia"/>
        </w:rPr>
        <w:t>月</w:t>
      </w:r>
      <w:r w:rsidR="00FD7D88">
        <w:rPr>
          <w:rFonts w:hint="eastAsia"/>
        </w:rPr>
        <w:t>１</w:t>
      </w:r>
      <w:r w:rsidRPr="00FD7D88">
        <w:rPr>
          <w:rFonts w:hint="eastAsia"/>
        </w:rPr>
        <w:t>日から施行する。</w:t>
      </w:r>
    </w:p>
    <w:p w14:paraId="4A4D230D" w14:textId="2429CC6F" w:rsidR="00813C50" w:rsidRDefault="00813C50"/>
    <w:p w14:paraId="4FD43CB8" w14:textId="77777777" w:rsidR="00DA41CC" w:rsidRDefault="00DA41CC"/>
    <w:p w14:paraId="193F59E4" w14:textId="77777777" w:rsidR="00DA41CC" w:rsidRDefault="00DA41CC" w:rsidP="00813C50">
      <w:pPr>
        <w:rPr>
          <w:rFonts w:ascii="ＭＳ 明朝" w:hAnsi="ＭＳ 明朝"/>
          <w:sz w:val="22"/>
        </w:rPr>
      </w:pPr>
    </w:p>
    <w:sectPr w:rsidR="00DA41CC" w:rsidSect="00813C50">
      <w:headerReference w:type="default" r:id="rId7"/>
      <w:footerReference w:type="default" r:id="rId8"/>
      <w:pgSz w:w="11906" w:h="16838"/>
      <w:pgMar w:top="748" w:right="730" w:bottom="561" w:left="1006" w:header="851" w:footer="992" w:gutter="0"/>
      <w:cols w:space="720"/>
      <w:docGrid w:type="linesAndChars" w:linePitch="37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59AFE" w14:textId="77777777" w:rsidR="00C376E5" w:rsidRDefault="00C376E5">
      <w:r>
        <w:separator/>
      </w:r>
    </w:p>
  </w:endnote>
  <w:endnote w:type="continuationSeparator" w:id="0">
    <w:p w14:paraId="174127AF" w14:textId="77777777" w:rsidR="00C376E5" w:rsidRDefault="00C3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60CC" w14:textId="77777777" w:rsidR="00DA41CC" w:rsidRDefault="00C376E5">
    <w:pPr>
      <w:pStyle w:val="a5"/>
    </w:pPr>
    <w:r>
      <w:rPr>
        <w:rFonts w:ascii="Times New Roman" w:hAnsi="Times New Roman"/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2F34A" w14:textId="77777777" w:rsidR="00C376E5" w:rsidRDefault="00C376E5">
      <w:r>
        <w:separator/>
      </w:r>
    </w:p>
  </w:footnote>
  <w:footnote w:type="continuationSeparator" w:id="0">
    <w:p w14:paraId="3D77D9CC" w14:textId="77777777" w:rsidR="00C376E5" w:rsidRDefault="00C3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4D06D" w14:textId="77777777" w:rsidR="00DA41CC" w:rsidRDefault="00DA41CC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9088480"/>
    <w:lvl w:ilvl="0" w:tplc="17B0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81121852"/>
    <w:lvl w:ilvl="0" w:tplc="735045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EDAEEE0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hint="default"/>
        <w:sz w:val="22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81121852"/>
    <w:lvl w:ilvl="0" w:tplc="735045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EDAEEE0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hint="default"/>
        <w:sz w:val="22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3929697">
    <w:abstractNumId w:val="0"/>
  </w:num>
  <w:num w:numId="2" w16cid:durableId="1062142368">
    <w:abstractNumId w:val="1"/>
  </w:num>
  <w:num w:numId="3" w16cid:durableId="1546604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CC"/>
    <w:rsid w:val="0025636A"/>
    <w:rsid w:val="002A7F5C"/>
    <w:rsid w:val="002B1373"/>
    <w:rsid w:val="0061744B"/>
    <w:rsid w:val="00727896"/>
    <w:rsid w:val="007D47E6"/>
    <w:rsid w:val="00813C50"/>
    <w:rsid w:val="0097029C"/>
    <w:rsid w:val="00AA0925"/>
    <w:rsid w:val="00AB71DA"/>
    <w:rsid w:val="00B066F0"/>
    <w:rsid w:val="00C376E5"/>
    <w:rsid w:val="00D108F0"/>
    <w:rsid w:val="00DA41CC"/>
    <w:rsid w:val="00FD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A30AF"/>
  <w15:chartTrackingRefBased/>
  <w15:docId w15:val="{2900CC1E-1956-4E29-AB93-69879AC6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71" w:left="359" w:firstLineChars="128" w:firstLine="269"/>
    </w:pPr>
  </w:style>
  <w:style w:type="paragraph" w:styleId="a6">
    <w:name w:val="Body Text Indent"/>
    <w:basedOn w:val="a"/>
    <w:pPr>
      <w:ind w:leftChars="400" w:left="851"/>
    </w:pPr>
  </w:style>
  <w:style w:type="paragraph" w:styleId="a7">
    <w:name w:val="Note Heading"/>
    <w:basedOn w:val="a"/>
    <w:next w:val="a"/>
    <w:link w:val="a8"/>
    <w:pPr>
      <w:jc w:val="center"/>
    </w:pPr>
    <w:rPr>
      <w:sz w:val="22"/>
    </w:rPr>
  </w:style>
  <w:style w:type="paragraph" w:styleId="a9">
    <w:name w:val="Closing"/>
    <w:basedOn w:val="a"/>
    <w:link w:val="aa"/>
    <w:pPr>
      <w:jc w:val="right"/>
    </w:pPr>
    <w:rPr>
      <w:sz w:val="22"/>
    </w:rPr>
  </w:style>
  <w:style w:type="character" w:customStyle="1" w:styleId="st1">
    <w:name w:val="st1"/>
  </w:style>
  <w:style w:type="character" w:customStyle="1" w:styleId="aa">
    <w:name w:val="結語 (文字)"/>
    <w:link w:val="a9"/>
    <w:rPr>
      <w:kern w:val="2"/>
      <w:sz w:val="22"/>
    </w:rPr>
  </w:style>
  <w:style w:type="character" w:customStyle="1" w:styleId="a8">
    <w:name w:val="記 (文字)"/>
    <w:link w:val="a7"/>
    <w:rPr>
      <w:kern w:val="2"/>
      <w:sz w:val="22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3293</Words>
  <Characters>162</Characters>
  <Application>Microsoft Office Word</Application>
  <DocSecurity>0</DocSecurity>
  <Lines>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大牟田市施設内広告掲載取扱要領</vt:lpstr>
    </vt:vector>
  </TitlesOfParts>
  <Company>omuta-city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大牟田市施設内広告掲載取扱要領</dc:title>
  <dc:creator>田中　龍太郎</dc:creator>
  <cp:lastModifiedBy>俊介 鷹尾</cp:lastModifiedBy>
  <cp:revision>2</cp:revision>
  <cp:lastPrinted>2024-05-20T07:06:00Z</cp:lastPrinted>
  <dcterms:created xsi:type="dcterms:W3CDTF">2026-03-31T01:37:00Z</dcterms:created>
  <dcterms:modified xsi:type="dcterms:W3CDTF">2026-03-31T01:37:00Z</dcterms:modified>
</cp:coreProperties>
</file>